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D7B9EB" w14:textId="4E1A6103" w:rsidR="00042CAC" w:rsidRPr="00D82C73" w:rsidRDefault="00042CAC" w:rsidP="00042CAC">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močiarničky tichej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Lymnocryptes minimus</w:t>
      </w:r>
      <w:r w:rsidRPr="00D82C73">
        <w:rPr>
          <w:rFonts w:ascii="Times New Roman" w:hAnsi="Times New Roman" w:cs="Times New Roman"/>
          <w:b/>
          <w:bCs/>
          <w:sz w:val="26"/>
          <w:szCs w:val="26"/>
        </w:rPr>
        <w:t>)</w:t>
      </w:r>
    </w:p>
    <w:p w14:paraId="410460BC" w14:textId="77777777" w:rsidR="00042CAC" w:rsidRDefault="00042CAC" w:rsidP="00042CAC">
      <w:pPr>
        <w:autoSpaceDE w:val="0"/>
        <w:autoSpaceDN w:val="0"/>
        <w:adjustRightInd w:val="0"/>
        <w:spacing w:after="0" w:line="240" w:lineRule="auto"/>
        <w:jc w:val="both"/>
        <w:rPr>
          <w:rFonts w:ascii="Times New Roman" w:hAnsi="Times New Roman" w:cs="Times New Roman"/>
          <w:sz w:val="24"/>
          <w:szCs w:val="24"/>
        </w:rPr>
      </w:pPr>
    </w:p>
    <w:p w14:paraId="5FFFE995" w14:textId="68D4DB8A" w:rsidR="00042CAC" w:rsidRPr="00D82C73" w:rsidRDefault="00042CAC" w:rsidP="00042CAC">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F21A0A">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75ABF113" w14:textId="77777777" w:rsidR="00DE4C4F" w:rsidRDefault="00DE4C4F" w:rsidP="00DE4C4F">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604C5B50" w14:textId="77777777" w:rsidR="00DE4C4F" w:rsidRDefault="00DE4C4F" w:rsidP="00DE4C4F">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566C1C53" w14:textId="77777777" w:rsidR="00042CAC" w:rsidRDefault="00042CAC" w:rsidP="00042CAC">
      <w:pPr>
        <w:jc w:val="both"/>
      </w:pPr>
    </w:p>
    <w:p w14:paraId="0C877BB0" w14:textId="77777777" w:rsidR="00042CAC" w:rsidRPr="00D82C73" w:rsidRDefault="00042CAC" w:rsidP="00042CAC">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44A0D91E" w14:textId="77777777" w:rsidR="00042CAC" w:rsidRDefault="00042CAC" w:rsidP="00042CAC">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69B626FE"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0DB2AB53" w14:textId="77777777" w:rsidR="00FD5B9D" w:rsidRDefault="00FD5B9D" w:rsidP="00FD5B9D">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jedince druhu registrované. Je preto potrebné dodržať kontinuitu sčítania aj v nasledujúcich rokoch, ako aj dbať na sčítanie celých lokalít – v rámci hraníc vymedzených koordinátorom.</w:t>
      </w:r>
    </w:p>
    <w:p w14:paraId="09A123D2" w14:textId="77777777" w:rsidR="002B2074" w:rsidRDefault="002B2074" w:rsidP="00042CAC">
      <w:pPr>
        <w:jc w:val="both"/>
        <w:rPr>
          <w:rFonts w:ascii="Times New Roman" w:hAnsi="Times New Roman" w:cs="Times New Roman"/>
          <w:sz w:val="24"/>
          <w:szCs w:val="24"/>
          <w:u w:val="single"/>
        </w:rPr>
      </w:pPr>
    </w:p>
    <w:p w14:paraId="206A960B" w14:textId="6BDC9DDD" w:rsidR="00042CAC" w:rsidRPr="004D5BA1" w:rsidRDefault="00042CAC" w:rsidP="00042CAC">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340AF9CA" w14:textId="77EB5E60"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Početnosť močiarničky tichej počas migračného a zimného obdobia sa zisťuje v rámci sčítania všetkých vodných vtákov. Vtáky sa v prípade tečúcich vôd sčítavajú prechádzajúc po brehu. Močiarničky sú vtáky, ktoré sa zdržiavajú skryté vo vegetácii v okolí vôd. Je preto potrebné dbať na zvýšenú pozornosť pri prechádzaní častí lokality, ktoré biotopovo zodpovedajú vhodným prostrediam pre tento druh (blatité, husto zarastené okraje vôd, počas zimy malé nezamŕzajúce jarčeky a pod.). Rovnako na stojatých vodách je možné tento druh zaznamenať len prechádzaním po brehu a sledovaním vhodných častí lokality. </w:t>
      </w:r>
    </w:p>
    <w:p w14:paraId="1B90852F" w14:textId="1F501550"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Močiarničky obvykle vyletujú zo zeme až v tesnej blízkosti pozorovateľa a po krátkom preletu zosadnú. Je preto potrebné rýchle určenie (môže pomôcť aj fotodokumentácia) a nezapočítanie toho istého, opakovane vyplašeného jedinca.</w:t>
      </w:r>
    </w:p>
    <w:p w14:paraId="7DFC75D4" w14:textId="76346AFC"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184ED4A2" w14:textId="77777777" w:rsidR="002B2074" w:rsidRDefault="002B2074" w:rsidP="002B2074">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23400034" w14:textId="77777777" w:rsidR="002B2074" w:rsidRPr="00D67B29" w:rsidRDefault="002B2074" w:rsidP="002B2074">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53F942FA" w14:textId="77777777" w:rsidR="002B2074" w:rsidRDefault="002B2074" w:rsidP="00042CAC">
      <w:pPr>
        <w:jc w:val="both"/>
        <w:rPr>
          <w:rFonts w:ascii="Times New Roman" w:hAnsi="Times New Roman" w:cs="Times New Roman"/>
          <w:sz w:val="24"/>
          <w:szCs w:val="24"/>
        </w:rPr>
      </w:pPr>
    </w:p>
    <w:p w14:paraId="5941367B" w14:textId="77777777" w:rsidR="00042CAC" w:rsidRDefault="00042CAC" w:rsidP="00042CAC">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35D3FF40" w14:textId="66CEA84F" w:rsidR="00042CAC"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20F409AD" w14:textId="77777777" w:rsidR="00042CAC"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783ACF21" w14:textId="3FB9BAC1" w:rsidR="00042CAC" w:rsidRPr="00963070"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fotoaparát </w:t>
      </w:r>
    </w:p>
    <w:p w14:paraId="03290BDE" w14:textId="77777777" w:rsidR="00042CAC"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58B90642" w14:textId="77777777" w:rsidR="00042CAC"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4D31FE2D" w14:textId="77777777" w:rsidR="00042CAC" w:rsidRDefault="00042CAC" w:rsidP="00042CAC">
      <w:pPr>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11F0D9EB" w14:textId="77777777" w:rsidR="00042CAC" w:rsidRDefault="00042CAC" w:rsidP="00042CAC">
      <w:pPr>
        <w:jc w:val="both"/>
        <w:rPr>
          <w:rFonts w:ascii="Times New Roman" w:hAnsi="Times New Roman" w:cs="Times New Roman"/>
          <w:sz w:val="24"/>
          <w:szCs w:val="24"/>
        </w:rPr>
      </w:pPr>
    </w:p>
    <w:p w14:paraId="5FE4D07B" w14:textId="77777777" w:rsidR="00042CAC" w:rsidRDefault="00042CAC" w:rsidP="00042CAC">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681EDCCB"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030936FC"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Nakoľko väčšina zimujúcich jedincov druhu je výskytom prísne viazaná na vodné biotopy a opúšťa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138F0FDB" w14:textId="77777777" w:rsidR="00042CAC" w:rsidRDefault="00042CAC" w:rsidP="00042CAC">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726001C6" w14:textId="3CFF753B"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Výber a zakladanie TML zabezpečuje koordinátor monitoringu. Výber TML pre cieľový druh bol pre potreby metodiky navrhnutý na základe výsledkov predchádzajúcich mapovaní v rámci sčítania zimujúceho vodného vtáctva. Sčítanie zimujúceho vodného vtáctva je dlhoročný kontinuálny monitoring zahŕňajúci aj lokality s výskytom močiarničky tichej. Pre potreby aktuálneho mapovania bolo navrhnutých 100 TML, ktoré predstavujú potenciálne vhodné prostredia pre výskyt tohto druhu. 60 navrhnutých TML sa nachádza v CHVÚ (všetky s výnimkou CHVÚ Dolné Pohronie, Lehnice, Sysľovské polia a Špačinsko-nižnianske polia). V rámci navrhnutých TML je 45 charakterom stojatých vôd (vodné diela, nádrže, rybníky, močiare a pod.) a 55 tečúcich vôd situovaných vo všetkých častiach SR</w:t>
      </w:r>
      <w:r w:rsidR="00477A89">
        <w:rPr>
          <w:rFonts w:ascii="Times New Roman" w:hAnsi="Times New Roman" w:cs="Times New Roman"/>
          <w:sz w:val="24"/>
          <w:szCs w:val="24"/>
        </w:rPr>
        <w:t>, pričom v každej geomorfologickej oblasti Slovenska je aspoň jedna TML</w:t>
      </w:r>
      <w:r>
        <w:rPr>
          <w:rFonts w:ascii="Times New Roman" w:hAnsi="Times New Roman" w:cs="Times New Roman"/>
          <w:sz w:val="24"/>
          <w:szCs w:val="24"/>
        </w:rPr>
        <w:t xml:space="preserve">. </w:t>
      </w:r>
    </w:p>
    <w:p w14:paraId="2F412935" w14:textId="776EAB33" w:rsidR="002F3A78" w:rsidRDefault="002F3A78" w:rsidP="00042CAC">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6BAAB3B1" wp14:editId="7F7D087E">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36E14822" w14:textId="77777777" w:rsidR="002F3A78" w:rsidRDefault="002F3A78" w:rsidP="002F3A78">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5314A710" w14:textId="77777777" w:rsidR="002F3A78" w:rsidRDefault="002F3A78" w:rsidP="00042CAC">
      <w:pPr>
        <w:jc w:val="both"/>
        <w:rPr>
          <w:rFonts w:ascii="Times New Roman" w:hAnsi="Times New Roman" w:cs="Times New Roman"/>
          <w:sz w:val="24"/>
          <w:szCs w:val="24"/>
        </w:rPr>
      </w:pPr>
    </w:p>
    <w:p w14:paraId="68310921" w14:textId="77777777" w:rsidR="00042CAC" w:rsidRPr="004D5BA1" w:rsidRDefault="00042CAC" w:rsidP="00042CAC">
      <w:pPr>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3C382F19" w14:textId="335EFDC8" w:rsidR="00042CAC" w:rsidRDefault="00B53453" w:rsidP="00042CAC">
      <w:pPr>
        <w:jc w:val="both"/>
        <w:rPr>
          <w:rFonts w:ascii="Times New Roman" w:hAnsi="Times New Roman" w:cs="Times New Roman"/>
          <w:sz w:val="24"/>
          <w:szCs w:val="24"/>
        </w:rPr>
      </w:pPr>
      <w:r>
        <w:rPr>
          <w:rFonts w:ascii="Times New Roman" w:hAnsi="Times New Roman" w:cs="Times New Roman"/>
          <w:sz w:val="24"/>
          <w:szCs w:val="24"/>
        </w:rPr>
        <w:t>Močiarnička tichá sa podobá močiarnici mekotavej (</w:t>
      </w:r>
      <w:r>
        <w:rPr>
          <w:rFonts w:ascii="Times New Roman" w:hAnsi="Times New Roman" w:cs="Times New Roman"/>
          <w:i/>
          <w:iCs/>
          <w:sz w:val="24"/>
          <w:szCs w:val="24"/>
        </w:rPr>
        <w:t>Gallinago gallinago</w:t>
      </w:r>
      <w:r>
        <w:rPr>
          <w:rFonts w:ascii="Times New Roman" w:hAnsi="Times New Roman" w:cs="Times New Roman"/>
          <w:sz w:val="24"/>
          <w:szCs w:val="24"/>
        </w:rPr>
        <w:t xml:space="preserve">), ktorá je mierne väčšia a má dlhší (aj v pomere k veľkosti tela) zobák.  </w:t>
      </w:r>
      <w:r w:rsidR="00042CAC">
        <w:rPr>
          <w:rFonts w:ascii="Times New Roman" w:hAnsi="Times New Roman" w:cs="Times New Roman"/>
          <w:sz w:val="24"/>
          <w:szCs w:val="24"/>
        </w:rPr>
        <w:t xml:space="preserve">Močiarnička tichá </w:t>
      </w:r>
      <w:r>
        <w:rPr>
          <w:rFonts w:ascii="Times New Roman" w:hAnsi="Times New Roman" w:cs="Times New Roman"/>
          <w:sz w:val="24"/>
          <w:szCs w:val="24"/>
        </w:rPr>
        <w:t xml:space="preserve">však </w:t>
      </w:r>
      <w:r w:rsidR="00042CAC">
        <w:rPr>
          <w:rFonts w:ascii="Times New Roman" w:hAnsi="Times New Roman" w:cs="Times New Roman"/>
          <w:sz w:val="24"/>
          <w:szCs w:val="24"/>
        </w:rPr>
        <w:t>žije mimoriadne skrytým a nenápadným spôsobom života</w:t>
      </w:r>
      <w:r>
        <w:rPr>
          <w:rFonts w:ascii="Times New Roman" w:hAnsi="Times New Roman" w:cs="Times New Roman"/>
          <w:sz w:val="24"/>
          <w:szCs w:val="24"/>
        </w:rPr>
        <w:t>. Obvykle sa ukáže len chvíľu, kedy vyplašená preletí na iné miesto. Preto aj spôsob preletu je determinačným znakom. Močiarnica väčšinou po vyplašení preletí na väčšiu vzdialenosť a často sa ozýva. Močiarnička je obvykle tichá.</w:t>
      </w:r>
    </w:p>
    <w:p w14:paraId="5E3AAAB6" w14:textId="575C41A6" w:rsidR="003F1D9C" w:rsidRDefault="006B5A97" w:rsidP="00042CAC">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7BEBD2D1" wp14:editId="355F5C03">
            <wp:extent cx="5582260" cy="2385289"/>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12944" cy="2398400"/>
                    </a:xfrm>
                    <a:prstGeom prst="rect">
                      <a:avLst/>
                    </a:prstGeom>
                    <a:noFill/>
                  </pic:spPr>
                </pic:pic>
              </a:graphicData>
            </a:graphic>
          </wp:inline>
        </w:drawing>
      </w:r>
    </w:p>
    <w:p w14:paraId="251BA5C3" w14:textId="0E5D8EE2" w:rsidR="006B5A97" w:rsidRDefault="006B5A97" w:rsidP="006B5A97">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2 (vľavo) močiarnička tichá (foto: </w:t>
      </w:r>
      <w:r w:rsidRPr="006B5A97">
        <w:rPr>
          <w:rFonts w:ascii="Times New Roman" w:hAnsi="Times New Roman" w:cs="Times New Roman"/>
          <w:noProof/>
          <w:sz w:val="16"/>
          <w:szCs w:val="16"/>
        </w:rPr>
        <w:t>Mäenpää</w:t>
      </w:r>
      <w:r>
        <w:rPr>
          <w:rFonts w:ascii="Times New Roman" w:hAnsi="Times New Roman" w:cs="Times New Roman"/>
          <w:noProof/>
          <w:sz w:val="16"/>
          <w:szCs w:val="16"/>
        </w:rPr>
        <w:t xml:space="preserve"> L.), Obr. </w:t>
      </w:r>
      <w:r w:rsidR="002F3A78">
        <w:rPr>
          <w:rFonts w:ascii="Times New Roman" w:hAnsi="Times New Roman" w:cs="Times New Roman"/>
          <w:noProof/>
          <w:sz w:val="16"/>
          <w:szCs w:val="16"/>
        </w:rPr>
        <w:t>3</w:t>
      </w:r>
      <w:r>
        <w:rPr>
          <w:rFonts w:ascii="Times New Roman" w:hAnsi="Times New Roman" w:cs="Times New Roman"/>
          <w:noProof/>
          <w:sz w:val="16"/>
          <w:szCs w:val="16"/>
        </w:rPr>
        <w:t xml:space="preserve"> (vpravo) močiarnica mekotavá (foto: </w:t>
      </w:r>
      <w:r w:rsidRPr="006B5A97">
        <w:rPr>
          <w:rFonts w:ascii="Times New Roman" w:hAnsi="Times New Roman" w:cs="Times New Roman"/>
          <w:noProof/>
          <w:sz w:val="16"/>
          <w:szCs w:val="16"/>
        </w:rPr>
        <w:t>Tenovuo</w:t>
      </w:r>
      <w:r>
        <w:rPr>
          <w:rFonts w:ascii="Times New Roman" w:hAnsi="Times New Roman" w:cs="Times New Roman"/>
          <w:noProof/>
          <w:sz w:val="16"/>
          <w:szCs w:val="16"/>
        </w:rPr>
        <w:t xml:space="preserve"> J.)</w:t>
      </w:r>
    </w:p>
    <w:p w14:paraId="0F82DF15" w14:textId="77777777" w:rsidR="003F1D9C" w:rsidRDefault="003F1D9C" w:rsidP="00042CAC">
      <w:pPr>
        <w:jc w:val="both"/>
        <w:rPr>
          <w:rFonts w:ascii="Times New Roman" w:hAnsi="Times New Roman" w:cs="Times New Roman"/>
          <w:sz w:val="24"/>
          <w:szCs w:val="24"/>
        </w:rPr>
      </w:pPr>
    </w:p>
    <w:p w14:paraId="5273B270" w14:textId="77777777" w:rsidR="00042CAC" w:rsidRDefault="00042CAC" w:rsidP="00042CAC">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3B916328" w14:textId="6B290E74" w:rsidR="00042CAC" w:rsidRDefault="00B53453" w:rsidP="00042CAC">
      <w:pPr>
        <w:jc w:val="both"/>
        <w:rPr>
          <w:rFonts w:ascii="Times New Roman" w:hAnsi="Times New Roman" w:cs="Times New Roman"/>
          <w:sz w:val="24"/>
          <w:szCs w:val="24"/>
        </w:rPr>
      </w:pPr>
      <w:r>
        <w:rPr>
          <w:rFonts w:ascii="Times New Roman" w:hAnsi="Times New Roman" w:cs="Times New Roman"/>
          <w:sz w:val="24"/>
          <w:szCs w:val="24"/>
        </w:rPr>
        <w:t>N</w:t>
      </w:r>
      <w:r w:rsidR="00042CAC">
        <w:rPr>
          <w:rFonts w:ascii="Times New Roman" w:hAnsi="Times New Roman" w:cs="Times New Roman"/>
          <w:sz w:val="24"/>
          <w:szCs w:val="24"/>
        </w:rPr>
        <w:t xml:space="preserve">ajvýznamnejším problémom pri monitorovaní početnosti druhu na zvolených lokalitách </w:t>
      </w:r>
      <w:r>
        <w:rPr>
          <w:rFonts w:ascii="Times New Roman" w:hAnsi="Times New Roman" w:cs="Times New Roman"/>
          <w:sz w:val="24"/>
          <w:szCs w:val="24"/>
        </w:rPr>
        <w:t xml:space="preserve">je veľmi skrytý spôsob jej života. Významná časť pozorovaní predstavuje náhodne vyplašené jedince. Je preto potrebné pozorne prehliadať aspoň tie časti vymedzeného úseku toku (alebo stojatých vôd), ktoré zodpovedajú preferovaným biotopom močiarničky. </w:t>
      </w:r>
    </w:p>
    <w:p w14:paraId="5395C1A8" w14:textId="77777777" w:rsidR="00042CAC" w:rsidRDefault="00042CAC" w:rsidP="00042CAC">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333338DA" w14:textId="77777777" w:rsidR="00042CAC" w:rsidRPr="004C2058" w:rsidRDefault="00042CAC" w:rsidP="00042C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4F18CF79" w14:textId="77777777" w:rsidR="00042CAC" w:rsidRDefault="00042CAC" w:rsidP="00042CAC">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6A77DFBA" w14:textId="77777777" w:rsidR="00042CAC" w:rsidRDefault="00042CAC" w:rsidP="00042CAC">
      <w:pPr>
        <w:autoSpaceDE w:val="0"/>
        <w:autoSpaceDN w:val="0"/>
        <w:adjustRightInd w:val="0"/>
        <w:spacing w:after="0" w:line="240" w:lineRule="auto"/>
        <w:jc w:val="both"/>
        <w:rPr>
          <w:rFonts w:ascii="Times New Roman" w:hAnsi="Times New Roman" w:cs="Times New Roman"/>
          <w:sz w:val="24"/>
          <w:szCs w:val="24"/>
        </w:rPr>
      </w:pPr>
    </w:p>
    <w:p w14:paraId="13CEE014" w14:textId="77777777" w:rsidR="00042CAC" w:rsidRDefault="00042CAC" w:rsidP="00042CAC">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02771C43" w14:textId="77777777" w:rsidR="00042CAC" w:rsidRPr="00E57BC9"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2E83E446" w14:textId="77777777" w:rsidR="00042CAC" w:rsidRDefault="00042CAC" w:rsidP="00042CAC">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14D9122C"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4177814D" w14:textId="0201B762" w:rsidR="002B2074" w:rsidRPr="00FE2A05" w:rsidRDefault="002B2074" w:rsidP="002B2074">
      <w:pPr>
        <w:autoSpaceDE w:val="0"/>
        <w:autoSpaceDN w:val="0"/>
        <w:adjustRightInd w:val="0"/>
        <w:spacing w:after="0" w:line="240" w:lineRule="auto"/>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 xml:space="preserve">e a zvlášť pre obdobie zimovania (december až február). Pri hodnotení migrujúcich a zimujúcich vtákov sa nehodnotia parametre kvality </w:t>
      </w:r>
      <w:r>
        <w:rPr>
          <w:rFonts w:ascii="Times New Roman" w:hAnsi="Times New Roman" w:cs="Times New Roman"/>
          <w:sz w:val="24"/>
          <w:szCs w:val="24"/>
        </w:rPr>
        <w:lastRenderedPageBreak/>
        <w:t>biotopu,</w:t>
      </w:r>
      <w:r w:rsidRPr="00FE2A05">
        <w:rPr>
          <w:rFonts w:ascii="Times New Roman" w:hAnsi="Times New Roman" w:cs="Times New Roman"/>
          <w:sz w:val="24"/>
          <w:szCs w:val="24"/>
        </w:rPr>
        <w:t xml:space="preserve"> vyhliadok do budúcnosti ani kvality populácie. Monitoring je teda zameraný hlavne na prezenciu/absenciu a na zaznamenanú početnosť v jednotlivých sezónach a rokoch. Koordinátor monitoringu preto vyhodnotí výsledky každoročne, v ktorých sumarizuje získané údaje z jednotlivých TML. Dôležitá je zaznamenaná početnosť </w:t>
      </w:r>
      <w:r w:rsidRPr="002B2074">
        <w:rPr>
          <w:rFonts w:ascii="Times New Roman" w:hAnsi="Times New Roman" w:cs="Times New Roman"/>
          <w:sz w:val="24"/>
          <w:szCs w:val="24"/>
        </w:rPr>
        <w:t xml:space="preserve">močiarničiek </w:t>
      </w:r>
      <w:r>
        <w:rPr>
          <w:rFonts w:ascii="Times New Roman" w:hAnsi="Times New Roman" w:cs="Times New Roman"/>
          <w:sz w:val="24"/>
          <w:szCs w:val="24"/>
        </w:rPr>
        <w:t>počas obdobia migrácie a zimovania</w:t>
      </w:r>
      <w:r w:rsidRPr="00FE2A05">
        <w:rPr>
          <w:rFonts w:ascii="Times New Roman" w:hAnsi="Times New Roman" w:cs="Times New Roman"/>
          <w:sz w:val="24"/>
          <w:szCs w:val="24"/>
        </w:rPr>
        <w:t>, avšak koordinátor vyhodnotí početnosť aj ostatných zaznamenaných druhov. Koordinátor taktiež spracuje každý 6 rokov v súlade s hodnotením podľa čl.</w:t>
      </w:r>
      <w:r>
        <w:rPr>
          <w:rFonts w:ascii="Times New Roman" w:hAnsi="Times New Roman" w:cs="Times New Roman"/>
          <w:sz w:val="24"/>
          <w:szCs w:val="24"/>
        </w:rPr>
        <w:t xml:space="preserve"> </w:t>
      </w:r>
      <w:r w:rsidRPr="00FE2A05">
        <w:rPr>
          <w:rFonts w:ascii="Times New Roman" w:hAnsi="Times New Roman" w:cs="Times New Roman"/>
          <w:sz w:val="24"/>
          <w:szCs w:val="24"/>
        </w:rPr>
        <w:t xml:space="preserve">12 smernice o ochrane voľne žijúceho vtáctva sumarizujúcu správu, ktorá bude obsahovať minimálne a maximálne zaznamenané počty </w:t>
      </w:r>
      <w:r w:rsidRPr="002B2074">
        <w:rPr>
          <w:rFonts w:ascii="Times New Roman" w:hAnsi="Times New Roman" w:cs="Times New Roman"/>
          <w:sz w:val="24"/>
          <w:szCs w:val="24"/>
        </w:rPr>
        <w:t>močiarničiek</w:t>
      </w:r>
      <w:r w:rsidRPr="00FE2A05">
        <w:rPr>
          <w:rFonts w:ascii="Times New Roman" w:hAnsi="Times New Roman" w:cs="Times New Roman"/>
          <w:sz w:val="24"/>
          <w:szCs w:val="24"/>
        </w:rPr>
        <w:t xml:space="preserve">, ale aj ďalších druhov migrujúcich </w:t>
      </w:r>
      <w:r>
        <w:rPr>
          <w:rFonts w:ascii="Times New Roman" w:hAnsi="Times New Roman" w:cs="Times New Roman"/>
          <w:sz w:val="24"/>
          <w:szCs w:val="24"/>
        </w:rPr>
        <w:t xml:space="preserve">a zimujúcich vodných </w:t>
      </w:r>
      <w:r w:rsidRPr="00FE2A05">
        <w:rPr>
          <w:rFonts w:ascii="Times New Roman" w:hAnsi="Times New Roman" w:cs="Times New Roman"/>
          <w:sz w:val="24"/>
          <w:szCs w:val="24"/>
        </w:rPr>
        <w:t xml:space="preserve">vtákov v priebehu posledných 6 rokov. Koordinátor sumarizuje taktiež najvýznamnejšie vplyvy a ohrozenia (max 5 s vysokou intenzitou a spolu max. 10 vplyvov a ohrození). </w:t>
      </w:r>
    </w:p>
    <w:p w14:paraId="62AA53A6" w14:textId="77777777" w:rsidR="002B2074" w:rsidRDefault="002B2074" w:rsidP="00042CAC">
      <w:pPr>
        <w:jc w:val="both"/>
        <w:rPr>
          <w:rFonts w:ascii="Times New Roman" w:hAnsi="Times New Roman" w:cs="Times New Roman"/>
          <w:sz w:val="24"/>
          <w:szCs w:val="24"/>
          <w:u w:val="single"/>
        </w:rPr>
      </w:pPr>
    </w:p>
    <w:p w14:paraId="3BAC0475" w14:textId="16E4CD72" w:rsidR="00042CAC" w:rsidRDefault="00042CAC" w:rsidP="00042CAC">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5133BEAA" w14:textId="77777777" w:rsidR="00042CAC" w:rsidRPr="00422A26" w:rsidRDefault="00042CAC" w:rsidP="00042CAC">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49266882"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61841A84" w14:textId="77777777" w:rsidR="00042CAC" w:rsidRDefault="00042CAC" w:rsidP="00042CAC">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(TRends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23FA2B3F"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4F59DBF0" w14:textId="77777777" w:rsidR="00042CAC" w:rsidRDefault="00042CAC" w:rsidP="00042CAC">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HarperCollins</w:t>
      </w:r>
      <w:r>
        <w:rPr>
          <w:rFonts w:ascii="Times New Roman" w:hAnsi="Times New Roman" w:cs="Times New Roman"/>
          <w:i/>
          <w:iCs/>
          <w:sz w:val="24"/>
          <w:szCs w:val="24"/>
          <w:lang w:val="en-US"/>
        </w:rPr>
        <w:t>Publisher.</w:t>
      </w:r>
    </w:p>
    <w:p w14:paraId="45576E0A" w14:textId="77777777" w:rsidR="00042CAC" w:rsidRDefault="00042CAC" w:rsidP="00042CAC">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46254608" w14:textId="77777777" w:rsidR="00042CAC" w:rsidRDefault="00042CAC" w:rsidP="00042CAC">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04C10C52" w14:textId="77777777" w:rsidR="002B2074" w:rsidRPr="001777B6" w:rsidRDefault="002B2074" w:rsidP="002B2074">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2B2074" w:rsidRPr="00A532E7" w14:paraId="0AB675AB" w14:textId="77777777" w:rsidTr="00826D4E">
        <w:trPr>
          <w:trHeight w:val="58"/>
        </w:trPr>
        <w:tc>
          <w:tcPr>
            <w:tcW w:w="5098" w:type="dxa"/>
          </w:tcPr>
          <w:p w14:paraId="7D025A76" w14:textId="77777777" w:rsidR="002B2074" w:rsidRPr="00A532E7" w:rsidRDefault="002B2074"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5E55554E" w14:textId="77777777" w:rsidR="002B2074" w:rsidRPr="00A532E7" w:rsidRDefault="002B2074"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4CCDCEB"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2B2074" w:rsidRPr="00A532E7" w14:paraId="1876B119" w14:textId="77777777" w:rsidTr="00826D4E">
        <w:trPr>
          <w:trHeight w:val="58"/>
        </w:trPr>
        <w:tc>
          <w:tcPr>
            <w:tcW w:w="5098" w:type="dxa"/>
          </w:tcPr>
          <w:p w14:paraId="1243D4E7" w14:textId="77777777" w:rsidR="002B2074" w:rsidRPr="00A532E7"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F4B57DE" w14:textId="77777777" w:rsidR="002B2074" w:rsidRPr="00A532E7"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C74D092"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2B2074" w:rsidRPr="00A532E7" w14:paraId="56B63434" w14:textId="77777777" w:rsidTr="00826D4E">
        <w:trPr>
          <w:trHeight w:val="58"/>
        </w:trPr>
        <w:tc>
          <w:tcPr>
            <w:tcW w:w="1696" w:type="dxa"/>
          </w:tcPr>
          <w:p w14:paraId="48722544" w14:textId="77777777" w:rsidR="002B2074" w:rsidRPr="00A532E7"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5E0C6C55" w14:textId="77777777" w:rsidR="002B2074" w:rsidRPr="00E14F6B" w:rsidRDefault="002B2074" w:rsidP="00826D4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1DA4CF6C" w14:textId="77777777" w:rsidR="002B2074" w:rsidRPr="00A532E7"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26FDA428"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2B2074" w:rsidRPr="00A532E7" w14:paraId="74075AAE" w14:textId="77777777" w:rsidTr="00826D4E">
        <w:trPr>
          <w:trHeight w:val="58"/>
        </w:trPr>
        <w:tc>
          <w:tcPr>
            <w:tcW w:w="9062" w:type="dxa"/>
          </w:tcPr>
          <w:p w14:paraId="6B8F5045"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592EA98A" w14:textId="77777777" w:rsidR="002B2074" w:rsidRDefault="002B2074" w:rsidP="002B2074">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2B2074" w:rsidRPr="00A532E7" w14:paraId="0113CFA6" w14:textId="77777777" w:rsidTr="00826D4E">
        <w:trPr>
          <w:trHeight w:val="58"/>
        </w:trPr>
        <w:tc>
          <w:tcPr>
            <w:tcW w:w="9067" w:type="dxa"/>
            <w:gridSpan w:val="4"/>
          </w:tcPr>
          <w:p w14:paraId="6E2AF55C" w14:textId="77777777" w:rsidR="002B2074" w:rsidRPr="006F4206" w:rsidRDefault="002B2074" w:rsidP="00826D4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2B2074" w14:paraId="149FCFA3" w14:textId="77777777" w:rsidTr="00826D4E">
        <w:tc>
          <w:tcPr>
            <w:tcW w:w="2830" w:type="dxa"/>
          </w:tcPr>
          <w:p w14:paraId="7011C547"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74CA3AEA"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0D430DA2"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606EC59C"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r w:rsidR="002B2074" w14:paraId="72C1F122" w14:textId="77777777" w:rsidTr="00826D4E">
        <w:tc>
          <w:tcPr>
            <w:tcW w:w="2830" w:type="dxa"/>
          </w:tcPr>
          <w:p w14:paraId="51ED4B26" w14:textId="77777777" w:rsidR="002B2074" w:rsidRPr="006F4206" w:rsidRDefault="002B2074" w:rsidP="00826D4E">
            <w:pPr>
              <w:jc w:val="both"/>
              <w:rPr>
                <w:rFonts w:ascii="Times New Roman" w:hAnsi="Times New Roman" w:cs="Times New Roman"/>
                <w:sz w:val="20"/>
                <w:szCs w:val="20"/>
              </w:rPr>
            </w:pPr>
          </w:p>
        </w:tc>
        <w:tc>
          <w:tcPr>
            <w:tcW w:w="1843" w:type="dxa"/>
          </w:tcPr>
          <w:p w14:paraId="1768CDB8" w14:textId="77777777" w:rsidR="002B2074" w:rsidRPr="006F4206" w:rsidRDefault="002B2074" w:rsidP="00826D4E">
            <w:pPr>
              <w:jc w:val="both"/>
              <w:rPr>
                <w:rFonts w:ascii="Times New Roman" w:hAnsi="Times New Roman" w:cs="Times New Roman"/>
                <w:sz w:val="20"/>
                <w:szCs w:val="20"/>
              </w:rPr>
            </w:pPr>
          </w:p>
        </w:tc>
        <w:tc>
          <w:tcPr>
            <w:tcW w:w="1985" w:type="dxa"/>
          </w:tcPr>
          <w:p w14:paraId="2AA8C850" w14:textId="77777777" w:rsidR="002B2074" w:rsidRPr="006F4206" w:rsidRDefault="002B2074" w:rsidP="00826D4E">
            <w:pPr>
              <w:jc w:val="both"/>
              <w:rPr>
                <w:rFonts w:ascii="Times New Roman" w:hAnsi="Times New Roman" w:cs="Times New Roman"/>
                <w:sz w:val="20"/>
                <w:szCs w:val="20"/>
              </w:rPr>
            </w:pPr>
          </w:p>
        </w:tc>
        <w:tc>
          <w:tcPr>
            <w:tcW w:w="2409" w:type="dxa"/>
          </w:tcPr>
          <w:p w14:paraId="28196EF2" w14:textId="77777777" w:rsidR="002B2074" w:rsidRPr="006F4206" w:rsidRDefault="002B2074" w:rsidP="00826D4E">
            <w:pPr>
              <w:jc w:val="both"/>
              <w:rPr>
                <w:rFonts w:ascii="Times New Roman" w:hAnsi="Times New Roman" w:cs="Times New Roman"/>
                <w:sz w:val="20"/>
                <w:szCs w:val="20"/>
              </w:rPr>
            </w:pPr>
          </w:p>
        </w:tc>
      </w:tr>
      <w:tr w:rsidR="002B2074" w14:paraId="672B3BE7" w14:textId="77777777" w:rsidTr="00826D4E">
        <w:tc>
          <w:tcPr>
            <w:tcW w:w="2830" w:type="dxa"/>
          </w:tcPr>
          <w:p w14:paraId="154CA089" w14:textId="77777777" w:rsidR="002B2074" w:rsidRPr="006F4206" w:rsidRDefault="002B2074" w:rsidP="00826D4E">
            <w:pPr>
              <w:jc w:val="both"/>
              <w:rPr>
                <w:rFonts w:ascii="Times New Roman" w:hAnsi="Times New Roman" w:cs="Times New Roman"/>
                <w:sz w:val="20"/>
                <w:szCs w:val="20"/>
              </w:rPr>
            </w:pPr>
          </w:p>
        </w:tc>
        <w:tc>
          <w:tcPr>
            <w:tcW w:w="1843" w:type="dxa"/>
          </w:tcPr>
          <w:p w14:paraId="37B772EC" w14:textId="77777777" w:rsidR="002B2074" w:rsidRPr="006F4206" w:rsidRDefault="002B2074" w:rsidP="00826D4E">
            <w:pPr>
              <w:jc w:val="both"/>
              <w:rPr>
                <w:rFonts w:ascii="Times New Roman" w:hAnsi="Times New Roman" w:cs="Times New Roman"/>
                <w:sz w:val="20"/>
                <w:szCs w:val="20"/>
              </w:rPr>
            </w:pPr>
          </w:p>
        </w:tc>
        <w:tc>
          <w:tcPr>
            <w:tcW w:w="1985" w:type="dxa"/>
          </w:tcPr>
          <w:p w14:paraId="13C0A8B2" w14:textId="77777777" w:rsidR="002B2074" w:rsidRPr="006F4206" w:rsidRDefault="002B2074" w:rsidP="00826D4E">
            <w:pPr>
              <w:jc w:val="both"/>
              <w:rPr>
                <w:rFonts w:ascii="Times New Roman" w:hAnsi="Times New Roman" w:cs="Times New Roman"/>
                <w:sz w:val="20"/>
                <w:szCs w:val="20"/>
              </w:rPr>
            </w:pPr>
          </w:p>
        </w:tc>
        <w:tc>
          <w:tcPr>
            <w:tcW w:w="2409" w:type="dxa"/>
          </w:tcPr>
          <w:p w14:paraId="611469C9" w14:textId="77777777" w:rsidR="002B2074" w:rsidRPr="006F4206" w:rsidRDefault="002B2074" w:rsidP="00826D4E">
            <w:pPr>
              <w:jc w:val="both"/>
              <w:rPr>
                <w:rFonts w:ascii="Times New Roman" w:hAnsi="Times New Roman" w:cs="Times New Roman"/>
                <w:sz w:val="20"/>
                <w:szCs w:val="20"/>
              </w:rPr>
            </w:pPr>
          </w:p>
        </w:tc>
      </w:tr>
      <w:tr w:rsidR="002B2074" w14:paraId="1BA8831E" w14:textId="77777777" w:rsidTr="00826D4E">
        <w:tc>
          <w:tcPr>
            <w:tcW w:w="2830" w:type="dxa"/>
          </w:tcPr>
          <w:p w14:paraId="00A5FEBD" w14:textId="77777777" w:rsidR="002B2074" w:rsidRPr="006F4206" w:rsidRDefault="002B2074" w:rsidP="00826D4E">
            <w:pPr>
              <w:jc w:val="both"/>
              <w:rPr>
                <w:rFonts w:ascii="Times New Roman" w:hAnsi="Times New Roman" w:cs="Times New Roman"/>
                <w:sz w:val="20"/>
                <w:szCs w:val="20"/>
              </w:rPr>
            </w:pPr>
          </w:p>
        </w:tc>
        <w:tc>
          <w:tcPr>
            <w:tcW w:w="1843" w:type="dxa"/>
          </w:tcPr>
          <w:p w14:paraId="7B2A48C3" w14:textId="77777777" w:rsidR="002B2074" w:rsidRPr="006F4206" w:rsidRDefault="002B2074" w:rsidP="00826D4E">
            <w:pPr>
              <w:jc w:val="both"/>
              <w:rPr>
                <w:rFonts w:ascii="Times New Roman" w:hAnsi="Times New Roman" w:cs="Times New Roman"/>
                <w:sz w:val="20"/>
                <w:szCs w:val="20"/>
              </w:rPr>
            </w:pPr>
          </w:p>
        </w:tc>
        <w:tc>
          <w:tcPr>
            <w:tcW w:w="1985" w:type="dxa"/>
          </w:tcPr>
          <w:p w14:paraId="20365236" w14:textId="77777777" w:rsidR="002B2074" w:rsidRPr="006F4206" w:rsidRDefault="002B2074" w:rsidP="00826D4E">
            <w:pPr>
              <w:jc w:val="both"/>
              <w:rPr>
                <w:rFonts w:ascii="Times New Roman" w:hAnsi="Times New Roman" w:cs="Times New Roman"/>
                <w:sz w:val="20"/>
                <w:szCs w:val="20"/>
              </w:rPr>
            </w:pPr>
          </w:p>
        </w:tc>
        <w:tc>
          <w:tcPr>
            <w:tcW w:w="2409" w:type="dxa"/>
          </w:tcPr>
          <w:p w14:paraId="5EFC99E3" w14:textId="77777777" w:rsidR="002B2074" w:rsidRPr="006F4206" w:rsidRDefault="002B2074" w:rsidP="00826D4E">
            <w:pPr>
              <w:jc w:val="both"/>
              <w:rPr>
                <w:rFonts w:ascii="Times New Roman" w:hAnsi="Times New Roman" w:cs="Times New Roman"/>
                <w:sz w:val="20"/>
                <w:szCs w:val="20"/>
              </w:rPr>
            </w:pPr>
          </w:p>
        </w:tc>
      </w:tr>
      <w:tr w:rsidR="002B2074" w14:paraId="0649217A" w14:textId="77777777" w:rsidTr="00826D4E">
        <w:tc>
          <w:tcPr>
            <w:tcW w:w="2830" w:type="dxa"/>
          </w:tcPr>
          <w:p w14:paraId="2ABACDB9" w14:textId="77777777" w:rsidR="002B2074" w:rsidRPr="006F4206" w:rsidRDefault="002B2074" w:rsidP="00826D4E">
            <w:pPr>
              <w:jc w:val="both"/>
              <w:rPr>
                <w:rFonts w:ascii="Times New Roman" w:hAnsi="Times New Roman" w:cs="Times New Roman"/>
                <w:sz w:val="20"/>
                <w:szCs w:val="20"/>
              </w:rPr>
            </w:pPr>
          </w:p>
        </w:tc>
        <w:tc>
          <w:tcPr>
            <w:tcW w:w="1843" w:type="dxa"/>
          </w:tcPr>
          <w:p w14:paraId="5B72F20B" w14:textId="77777777" w:rsidR="002B2074" w:rsidRPr="006F4206" w:rsidRDefault="002B2074" w:rsidP="00826D4E">
            <w:pPr>
              <w:jc w:val="both"/>
              <w:rPr>
                <w:rFonts w:ascii="Times New Roman" w:hAnsi="Times New Roman" w:cs="Times New Roman"/>
                <w:sz w:val="20"/>
                <w:szCs w:val="20"/>
              </w:rPr>
            </w:pPr>
          </w:p>
        </w:tc>
        <w:tc>
          <w:tcPr>
            <w:tcW w:w="1985" w:type="dxa"/>
          </w:tcPr>
          <w:p w14:paraId="63BC86E8" w14:textId="77777777" w:rsidR="002B2074" w:rsidRPr="006F4206" w:rsidRDefault="002B2074" w:rsidP="00826D4E">
            <w:pPr>
              <w:jc w:val="both"/>
              <w:rPr>
                <w:rFonts w:ascii="Times New Roman" w:hAnsi="Times New Roman" w:cs="Times New Roman"/>
                <w:sz w:val="20"/>
                <w:szCs w:val="20"/>
              </w:rPr>
            </w:pPr>
          </w:p>
        </w:tc>
        <w:tc>
          <w:tcPr>
            <w:tcW w:w="2409" w:type="dxa"/>
          </w:tcPr>
          <w:p w14:paraId="5290563C" w14:textId="77777777" w:rsidR="002B2074" w:rsidRPr="006F4206" w:rsidRDefault="002B2074" w:rsidP="00826D4E">
            <w:pPr>
              <w:jc w:val="both"/>
              <w:rPr>
                <w:rFonts w:ascii="Times New Roman" w:hAnsi="Times New Roman" w:cs="Times New Roman"/>
                <w:sz w:val="20"/>
                <w:szCs w:val="20"/>
              </w:rPr>
            </w:pPr>
          </w:p>
        </w:tc>
      </w:tr>
      <w:tr w:rsidR="002B2074" w14:paraId="21CFFC20" w14:textId="77777777" w:rsidTr="00826D4E">
        <w:tc>
          <w:tcPr>
            <w:tcW w:w="2830" w:type="dxa"/>
          </w:tcPr>
          <w:p w14:paraId="3E960B74" w14:textId="77777777" w:rsidR="002B2074" w:rsidRPr="006F4206" w:rsidRDefault="002B2074" w:rsidP="00826D4E">
            <w:pPr>
              <w:jc w:val="both"/>
              <w:rPr>
                <w:rFonts w:ascii="Times New Roman" w:hAnsi="Times New Roman" w:cs="Times New Roman"/>
                <w:sz w:val="20"/>
                <w:szCs w:val="20"/>
              </w:rPr>
            </w:pPr>
          </w:p>
        </w:tc>
        <w:tc>
          <w:tcPr>
            <w:tcW w:w="1843" w:type="dxa"/>
          </w:tcPr>
          <w:p w14:paraId="1D423B95" w14:textId="77777777" w:rsidR="002B2074" w:rsidRPr="006F4206" w:rsidRDefault="002B2074" w:rsidP="00826D4E">
            <w:pPr>
              <w:jc w:val="both"/>
              <w:rPr>
                <w:rFonts w:ascii="Times New Roman" w:hAnsi="Times New Roman" w:cs="Times New Roman"/>
                <w:sz w:val="20"/>
                <w:szCs w:val="20"/>
              </w:rPr>
            </w:pPr>
          </w:p>
        </w:tc>
        <w:tc>
          <w:tcPr>
            <w:tcW w:w="1985" w:type="dxa"/>
          </w:tcPr>
          <w:p w14:paraId="10F47FD3" w14:textId="77777777" w:rsidR="002B2074" w:rsidRPr="006F4206" w:rsidRDefault="002B2074" w:rsidP="00826D4E">
            <w:pPr>
              <w:jc w:val="both"/>
              <w:rPr>
                <w:rFonts w:ascii="Times New Roman" w:hAnsi="Times New Roman" w:cs="Times New Roman"/>
                <w:sz w:val="20"/>
                <w:szCs w:val="20"/>
              </w:rPr>
            </w:pPr>
          </w:p>
        </w:tc>
        <w:tc>
          <w:tcPr>
            <w:tcW w:w="2409" w:type="dxa"/>
          </w:tcPr>
          <w:p w14:paraId="0ED87A14" w14:textId="77777777" w:rsidR="002B2074" w:rsidRPr="006F4206" w:rsidRDefault="002B2074" w:rsidP="00826D4E">
            <w:pPr>
              <w:jc w:val="both"/>
              <w:rPr>
                <w:rFonts w:ascii="Times New Roman" w:hAnsi="Times New Roman" w:cs="Times New Roman"/>
                <w:sz w:val="20"/>
                <w:szCs w:val="20"/>
              </w:rPr>
            </w:pPr>
          </w:p>
        </w:tc>
      </w:tr>
    </w:tbl>
    <w:p w14:paraId="43082D91"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2B2074" w:rsidRPr="00A532E7" w14:paraId="5843BBFE" w14:textId="77777777" w:rsidTr="00826D4E">
        <w:trPr>
          <w:trHeight w:val="58"/>
        </w:trPr>
        <w:tc>
          <w:tcPr>
            <w:tcW w:w="9062" w:type="dxa"/>
            <w:gridSpan w:val="8"/>
          </w:tcPr>
          <w:p w14:paraId="2BC8FAA1" w14:textId="77777777" w:rsidR="002B2074" w:rsidRPr="006F4206" w:rsidRDefault="002B2074" w:rsidP="00826D4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2B2074" w:rsidRPr="00A532E7" w14:paraId="3BE0F342" w14:textId="77777777" w:rsidTr="00826D4E">
        <w:trPr>
          <w:trHeight w:val="58"/>
        </w:trPr>
        <w:tc>
          <w:tcPr>
            <w:tcW w:w="1089" w:type="dxa"/>
          </w:tcPr>
          <w:p w14:paraId="398FE062" w14:textId="77777777" w:rsidR="002B2074" w:rsidRPr="00A532E7"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5F9FD2A9" w14:textId="77777777" w:rsidR="002B2074"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1618D0A" w14:textId="77777777" w:rsidR="002B2074" w:rsidRPr="006F4206" w:rsidRDefault="002B2074" w:rsidP="00826D4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666C84D5"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6C30D52A" w14:textId="77777777" w:rsidR="002B2074" w:rsidRPr="006F4206" w:rsidRDefault="002B2074"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286E9AC7" w14:textId="77777777" w:rsidR="002B2074" w:rsidRPr="006F4206" w:rsidRDefault="002B2074"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36349B23"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1B305533" w14:textId="77777777" w:rsidR="002B2074" w:rsidRDefault="002B2074"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84143F2"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6AD85A27"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09076FB3" w14:textId="77777777" w:rsidR="002B2074" w:rsidRPr="006F4206" w:rsidRDefault="002B2074"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7D54DE4C" w14:textId="77777777" w:rsidR="002B2074" w:rsidRPr="006F4206" w:rsidRDefault="002B2074"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2B2074" w:rsidRPr="00A532E7" w14:paraId="19A0B9D5" w14:textId="77777777" w:rsidTr="00826D4E">
        <w:trPr>
          <w:trHeight w:val="58"/>
        </w:trPr>
        <w:tc>
          <w:tcPr>
            <w:tcW w:w="1089" w:type="dxa"/>
          </w:tcPr>
          <w:p w14:paraId="3FE10950" w14:textId="77777777" w:rsidR="002B2074" w:rsidRDefault="002B2074" w:rsidP="00826D4E">
            <w:pPr>
              <w:jc w:val="both"/>
              <w:rPr>
                <w:rFonts w:ascii="Times New Roman" w:hAnsi="Times New Roman" w:cs="Times New Roman"/>
                <w:sz w:val="20"/>
                <w:szCs w:val="20"/>
              </w:rPr>
            </w:pPr>
          </w:p>
        </w:tc>
        <w:tc>
          <w:tcPr>
            <w:tcW w:w="1505" w:type="dxa"/>
          </w:tcPr>
          <w:p w14:paraId="372F0FD7" w14:textId="77777777" w:rsidR="002B2074" w:rsidRDefault="002B2074" w:rsidP="00826D4E">
            <w:pPr>
              <w:jc w:val="both"/>
              <w:rPr>
                <w:rFonts w:ascii="Times New Roman" w:hAnsi="Times New Roman" w:cs="Times New Roman"/>
                <w:sz w:val="20"/>
                <w:szCs w:val="20"/>
              </w:rPr>
            </w:pPr>
          </w:p>
        </w:tc>
        <w:tc>
          <w:tcPr>
            <w:tcW w:w="979" w:type="dxa"/>
          </w:tcPr>
          <w:p w14:paraId="237F736A" w14:textId="77777777" w:rsidR="002B2074" w:rsidRDefault="002B2074" w:rsidP="00826D4E">
            <w:pPr>
              <w:jc w:val="both"/>
              <w:rPr>
                <w:rFonts w:ascii="Times New Roman" w:hAnsi="Times New Roman" w:cs="Times New Roman"/>
                <w:sz w:val="20"/>
                <w:szCs w:val="20"/>
              </w:rPr>
            </w:pPr>
          </w:p>
        </w:tc>
        <w:tc>
          <w:tcPr>
            <w:tcW w:w="1073" w:type="dxa"/>
          </w:tcPr>
          <w:p w14:paraId="6B7B67D9" w14:textId="77777777" w:rsidR="002B2074" w:rsidRPr="006F4206" w:rsidRDefault="002B2074" w:rsidP="00826D4E">
            <w:pPr>
              <w:autoSpaceDE w:val="0"/>
              <w:autoSpaceDN w:val="0"/>
              <w:adjustRightInd w:val="0"/>
              <w:rPr>
                <w:rFonts w:ascii="Times New Roman" w:hAnsi="Times New Roman" w:cs="Times New Roman"/>
                <w:sz w:val="20"/>
                <w:szCs w:val="20"/>
              </w:rPr>
            </w:pPr>
          </w:p>
        </w:tc>
        <w:tc>
          <w:tcPr>
            <w:tcW w:w="1209" w:type="dxa"/>
          </w:tcPr>
          <w:p w14:paraId="784BCE77" w14:textId="77777777" w:rsidR="002B2074" w:rsidRDefault="002B2074" w:rsidP="00826D4E">
            <w:pPr>
              <w:jc w:val="both"/>
              <w:rPr>
                <w:rFonts w:ascii="Times New Roman" w:hAnsi="Times New Roman" w:cs="Times New Roman"/>
                <w:sz w:val="20"/>
                <w:szCs w:val="20"/>
              </w:rPr>
            </w:pPr>
          </w:p>
        </w:tc>
        <w:tc>
          <w:tcPr>
            <w:tcW w:w="1505" w:type="dxa"/>
          </w:tcPr>
          <w:p w14:paraId="0F3C94F5" w14:textId="77777777" w:rsidR="002B2074" w:rsidRDefault="002B2074" w:rsidP="00826D4E">
            <w:pPr>
              <w:jc w:val="both"/>
              <w:rPr>
                <w:rFonts w:ascii="Times New Roman" w:hAnsi="Times New Roman" w:cs="Times New Roman"/>
                <w:sz w:val="20"/>
                <w:szCs w:val="20"/>
              </w:rPr>
            </w:pPr>
          </w:p>
        </w:tc>
        <w:tc>
          <w:tcPr>
            <w:tcW w:w="798" w:type="dxa"/>
          </w:tcPr>
          <w:p w14:paraId="222B39DF" w14:textId="77777777" w:rsidR="002B2074" w:rsidRDefault="002B2074" w:rsidP="00826D4E">
            <w:pPr>
              <w:jc w:val="both"/>
              <w:rPr>
                <w:rFonts w:ascii="Times New Roman" w:hAnsi="Times New Roman" w:cs="Times New Roman"/>
                <w:sz w:val="20"/>
                <w:szCs w:val="20"/>
              </w:rPr>
            </w:pPr>
          </w:p>
        </w:tc>
        <w:tc>
          <w:tcPr>
            <w:tcW w:w="904" w:type="dxa"/>
          </w:tcPr>
          <w:p w14:paraId="6F57E2B2" w14:textId="77777777" w:rsidR="002B2074" w:rsidRPr="006F4206" w:rsidRDefault="002B2074" w:rsidP="00826D4E">
            <w:pPr>
              <w:autoSpaceDE w:val="0"/>
              <w:autoSpaceDN w:val="0"/>
              <w:adjustRightInd w:val="0"/>
              <w:rPr>
                <w:rFonts w:ascii="Times New Roman" w:hAnsi="Times New Roman" w:cs="Times New Roman"/>
                <w:sz w:val="20"/>
                <w:szCs w:val="20"/>
              </w:rPr>
            </w:pPr>
          </w:p>
        </w:tc>
      </w:tr>
      <w:tr w:rsidR="002B2074" w:rsidRPr="00A532E7" w14:paraId="11695130" w14:textId="77777777" w:rsidTr="00826D4E">
        <w:trPr>
          <w:trHeight w:val="58"/>
        </w:trPr>
        <w:tc>
          <w:tcPr>
            <w:tcW w:w="1089" w:type="dxa"/>
          </w:tcPr>
          <w:p w14:paraId="4605DAE6" w14:textId="77777777" w:rsidR="002B2074" w:rsidRDefault="002B2074" w:rsidP="00826D4E">
            <w:pPr>
              <w:jc w:val="both"/>
              <w:rPr>
                <w:rFonts w:ascii="Times New Roman" w:hAnsi="Times New Roman" w:cs="Times New Roman"/>
                <w:sz w:val="20"/>
                <w:szCs w:val="20"/>
              </w:rPr>
            </w:pPr>
          </w:p>
        </w:tc>
        <w:tc>
          <w:tcPr>
            <w:tcW w:w="1505" w:type="dxa"/>
          </w:tcPr>
          <w:p w14:paraId="69AB7E12" w14:textId="77777777" w:rsidR="002B2074" w:rsidRDefault="002B2074" w:rsidP="00826D4E">
            <w:pPr>
              <w:jc w:val="both"/>
              <w:rPr>
                <w:rFonts w:ascii="Times New Roman" w:hAnsi="Times New Roman" w:cs="Times New Roman"/>
                <w:sz w:val="20"/>
                <w:szCs w:val="20"/>
              </w:rPr>
            </w:pPr>
          </w:p>
        </w:tc>
        <w:tc>
          <w:tcPr>
            <w:tcW w:w="979" w:type="dxa"/>
          </w:tcPr>
          <w:p w14:paraId="7310748B" w14:textId="77777777" w:rsidR="002B2074" w:rsidRDefault="002B2074" w:rsidP="00826D4E">
            <w:pPr>
              <w:jc w:val="both"/>
              <w:rPr>
                <w:rFonts w:ascii="Times New Roman" w:hAnsi="Times New Roman" w:cs="Times New Roman"/>
                <w:sz w:val="20"/>
                <w:szCs w:val="20"/>
              </w:rPr>
            </w:pPr>
          </w:p>
        </w:tc>
        <w:tc>
          <w:tcPr>
            <w:tcW w:w="1073" w:type="dxa"/>
          </w:tcPr>
          <w:p w14:paraId="5953E9F0" w14:textId="77777777" w:rsidR="002B2074" w:rsidRPr="006F4206" w:rsidRDefault="002B2074" w:rsidP="00826D4E">
            <w:pPr>
              <w:autoSpaceDE w:val="0"/>
              <w:autoSpaceDN w:val="0"/>
              <w:adjustRightInd w:val="0"/>
              <w:rPr>
                <w:rFonts w:ascii="Times New Roman" w:hAnsi="Times New Roman" w:cs="Times New Roman"/>
                <w:sz w:val="20"/>
                <w:szCs w:val="20"/>
              </w:rPr>
            </w:pPr>
          </w:p>
        </w:tc>
        <w:tc>
          <w:tcPr>
            <w:tcW w:w="1209" w:type="dxa"/>
          </w:tcPr>
          <w:p w14:paraId="03427655" w14:textId="77777777" w:rsidR="002B2074" w:rsidRDefault="002B2074" w:rsidP="00826D4E">
            <w:pPr>
              <w:jc w:val="both"/>
              <w:rPr>
                <w:rFonts w:ascii="Times New Roman" w:hAnsi="Times New Roman" w:cs="Times New Roman"/>
                <w:sz w:val="20"/>
                <w:szCs w:val="20"/>
              </w:rPr>
            </w:pPr>
          </w:p>
        </w:tc>
        <w:tc>
          <w:tcPr>
            <w:tcW w:w="1505" w:type="dxa"/>
          </w:tcPr>
          <w:p w14:paraId="27C23BB3" w14:textId="77777777" w:rsidR="002B2074" w:rsidRDefault="002B2074" w:rsidP="00826D4E">
            <w:pPr>
              <w:jc w:val="both"/>
              <w:rPr>
                <w:rFonts w:ascii="Times New Roman" w:hAnsi="Times New Roman" w:cs="Times New Roman"/>
                <w:sz w:val="20"/>
                <w:szCs w:val="20"/>
              </w:rPr>
            </w:pPr>
          </w:p>
        </w:tc>
        <w:tc>
          <w:tcPr>
            <w:tcW w:w="798" w:type="dxa"/>
          </w:tcPr>
          <w:p w14:paraId="61790AEF" w14:textId="77777777" w:rsidR="002B2074" w:rsidRDefault="002B2074" w:rsidP="00826D4E">
            <w:pPr>
              <w:jc w:val="both"/>
              <w:rPr>
                <w:rFonts w:ascii="Times New Roman" w:hAnsi="Times New Roman" w:cs="Times New Roman"/>
                <w:sz w:val="20"/>
                <w:szCs w:val="20"/>
              </w:rPr>
            </w:pPr>
          </w:p>
        </w:tc>
        <w:tc>
          <w:tcPr>
            <w:tcW w:w="904" w:type="dxa"/>
          </w:tcPr>
          <w:p w14:paraId="7BA5598C" w14:textId="77777777" w:rsidR="002B2074" w:rsidRPr="006F4206" w:rsidRDefault="002B2074" w:rsidP="00826D4E">
            <w:pPr>
              <w:autoSpaceDE w:val="0"/>
              <w:autoSpaceDN w:val="0"/>
              <w:adjustRightInd w:val="0"/>
              <w:rPr>
                <w:rFonts w:ascii="Times New Roman" w:hAnsi="Times New Roman" w:cs="Times New Roman"/>
                <w:sz w:val="20"/>
                <w:szCs w:val="20"/>
              </w:rPr>
            </w:pPr>
          </w:p>
        </w:tc>
      </w:tr>
      <w:tr w:rsidR="002B2074" w:rsidRPr="00A532E7" w14:paraId="0D5EB338" w14:textId="77777777" w:rsidTr="00826D4E">
        <w:trPr>
          <w:trHeight w:val="58"/>
        </w:trPr>
        <w:tc>
          <w:tcPr>
            <w:tcW w:w="1089" w:type="dxa"/>
          </w:tcPr>
          <w:p w14:paraId="105C65B3" w14:textId="77777777" w:rsidR="002B2074" w:rsidRDefault="002B2074" w:rsidP="00826D4E">
            <w:pPr>
              <w:jc w:val="both"/>
              <w:rPr>
                <w:rFonts w:ascii="Times New Roman" w:hAnsi="Times New Roman" w:cs="Times New Roman"/>
                <w:sz w:val="20"/>
                <w:szCs w:val="20"/>
              </w:rPr>
            </w:pPr>
          </w:p>
        </w:tc>
        <w:tc>
          <w:tcPr>
            <w:tcW w:w="1505" w:type="dxa"/>
          </w:tcPr>
          <w:p w14:paraId="43B62D8A" w14:textId="77777777" w:rsidR="002B2074" w:rsidRDefault="002B2074" w:rsidP="00826D4E">
            <w:pPr>
              <w:jc w:val="both"/>
              <w:rPr>
                <w:rFonts w:ascii="Times New Roman" w:hAnsi="Times New Roman" w:cs="Times New Roman"/>
                <w:sz w:val="20"/>
                <w:szCs w:val="20"/>
              </w:rPr>
            </w:pPr>
          </w:p>
        </w:tc>
        <w:tc>
          <w:tcPr>
            <w:tcW w:w="979" w:type="dxa"/>
          </w:tcPr>
          <w:p w14:paraId="3EFDD2BC" w14:textId="77777777" w:rsidR="002B2074" w:rsidRDefault="002B2074" w:rsidP="00826D4E">
            <w:pPr>
              <w:jc w:val="both"/>
              <w:rPr>
                <w:rFonts w:ascii="Times New Roman" w:hAnsi="Times New Roman" w:cs="Times New Roman"/>
                <w:sz w:val="20"/>
                <w:szCs w:val="20"/>
              </w:rPr>
            </w:pPr>
          </w:p>
        </w:tc>
        <w:tc>
          <w:tcPr>
            <w:tcW w:w="1073" w:type="dxa"/>
          </w:tcPr>
          <w:p w14:paraId="2A8A5AB4" w14:textId="77777777" w:rsidR="002B2074" w:rsidRPr="006F4206" w:rsidRDefault="002B2074" w:rsidP="00826D4E">
            <w:pPr>
              <w:autoSpaceDE w:val="0"/>
              <w:autoSpaceDN w:val="0"/>
              <w:adjustRightInd w:val="0"/>
              <w:rPr>
                <w:rFonts w:ascii="Times New Roman" w:hAnsi="Times New Roman" w:cs="Times New Roman"/>
                <w:sz w:val="20"/>
                <w:szCs w:val="20"/>
              </w:rPr>
            </w:pPr>
          </w:p>
        </w:tc>
        <w:tc>
          <w:tcPr>
            <w:tcW w:w="1209" w:type="dxa"/>
          </w:tcPr>
          <w:p w14:paraId="18C66E28" w14:textId="77777777" w:rsidR="002B2074" w:rsidRDefault="002B2074" w:rsidP="00826D4E">
            <w:pPr>
              <w:jc w:val="both"/>
              <w:rPr>
                <w:rFonts w:ascii="Times New Roman" w:hAnsi="Times New Roman" w:cs="Times New Roman"/>
                <w:sz w:val="20"/>
                <w:szCs w:val="20"/>
              </w:rPr>
            </w:pPr>
          </w:p>
        </w:tc>
        <w:tc>
          <w:tcPr>
            <w:tcW w:w="1505" w:type="dxa"/>
          </w:tcPr>
          <w:p w14:paraId="0F7CA1F1" w14:textId="77777777" w:rsidR="002B2074" w:rsidRDefault="002B2074" w:rsidP="00826D4E">
            <w:pPr>
              <w:jc w:val="both"/>
              <w:rPr>
                <w:rFonts w:ascii="Times New Roman" w:hAnsi="Times New Roman" w:cs="Times New Roman"/>
                <w:sz w:val="20"/>
                <w:szCs w:val="20"/>
              </w:rPr>
            </w:pPr>
          </w:p>
        </w:tc>
        <w:tc>
          <w:tcPr>
            <w:tcW w:w="798" w:type="dxa"/>
          </w:tcPr>
          <w:p w14:paraId="3B5D50E0" w14:textId="77777777" w:rsidR="002B2074" w:rsidRDefault="002B2074" w:rsidP="00826D4E">
            <w:pPr>
              <w:jc w:val="both"/>
              <w:rPr>
                <w:rFonts w:ascii="Times New Roman" w:hAnsi="Times New Roman" w:cs="Times New Roman"/>
                <w:sz w:val="20"/>
                <w:szCs w:val="20"/>
              </w:rPr>
            </w:pPr>
          </w:p>
        </w:tc>
        <w:tc>
          <w:tcPr>
            <w:tcW w:w="904" w:type="dxa"/>
          </w:tcPr>
          <w:p w14:paraId="05F46F4E" w14:textId="77777777" w:rsidR="002B2074" w:rsidRPr="006F4206" w:rsidRDefault="002B2074" w:rsidP="00826D4E">
            <w:pPr>
              <w:autoSpaceDE w:val="0"/>
              <w:autoSpaceDN w:val="0"/>
              <w:adjustRightInd w:val="0"/>
              <w:rPr>
                <w:rFonts w:ascii="Times New Roman" w:hAnsi="Times New Roman" w:cs="Times New Roman"/>
                <w:sz w:val="20"/>
                <w:szCs w:val="20"/>
              </w:rPr>
            </w:pPr>
          </w:p>
        </w:tc>
      </w:tr>
    </w:tbl>
    <w:p w14:paraId="050E2172" w14:textId="77777777" w:rsidR="002B2074" w:rsidRDefault="002B2074" w:rsidP="002B2074">
      <w:pPr>
        <w:spacing w:after="0" w:line="240" w:lineRule="auto"/>
        <w:jc w:val="both"/>
        <w:rPr>
          <w:rFonts w:ascii="Times New Roman" w:hAnsi="Times New Roman" w:cs="Times New Roman"/>
          <w:sz w:val="10"/>
          <w:szCs w:val="10"/>
        </w:rPr>
      </w:pPr>
    </w:p>
    <w:p w14:paraId="0A25CB70"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2B2074" w:rsidRPr="00A532E7" w14:paraId="2A0CDCCD" w14:textId="77777777" w:rsidTr="00826D4E">
        <w:trPr>
          <w:trHeight w:val="58"/>
        </w:trPr>
        <w:tc>
          <w:tcPr>
            <w:tcW w:w="9062" w:type="dxa"/>
          </w:tcPr>
          <w:p w14:paraId="66FA43EE"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2B2074" w:rsidRPr="00A532E7" w14:paraId="14C7DB26" w14:textId="77777777" w:rsidTr="00826D4E">
        <w:trPr>
          <w:trHeight w:val="58"/>
        </w:trPr>
        <w:tc>
          <w:tcPr>
            <w:tcW w:w="9062" w:type="dxa"/>
          </w:tcPr>
          <w:p w14:paraId="4A7F680F" w14:textId="77777777" w:rsidR="002B2074" w:rsidRDefault="002B2074" w:rsidP="00826D4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22EF029" w14:textId="77777777" w:rsidR="002B2074" w:rsidRPr="00A532E7" w:rsidRDefault="002B2074" w:rsidP="002B207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2B2074" w:rsidRPr="00A532E7" w14:paraId="7FA2C16A" w14:textId="77777777" w:rsidTr="00826D4E">
        <w:trPr>
          <w:trHeight w:val="58"/>
        </w:trPr>
        <w:tc>
          <w:tcPr>
            <w:tcW w:w="9062" w:type="dxa"/>
          </w:tcPr>
          <w:p w14:paraId="6DC026F0" w14:textId="77777777" w:rsidR="002B2074" w:rsidRPr="006F4206" w:rsidRDefault="002B2074"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21E30602" w14:textId="77777777" w:rsidR="002B2074" w:rsidRPr="00A532E7" w:rsidRDefault="002B2074" w:rsidP="002B2074">
      <w:pPr>
        <w:spacing w:after="0" w:line="240" w:lineRule="auto"/>
        <w:jc w:val="both"/>
        <w:rPr>
          <w:rFonts w:ascii="Times New Roman" w:hAnsi="Times New Roman" w:cs="Times New Roman"/>
          <w:sz w:val="10"/>
          <w:szCs w:val="10"/>
        </w:rPr>
      </w:pPr>
    </w:p>
    <w:p w14:paraId="5541340E" w14:textId="77777777" w:rsidR="00042CAC" w:rsidRPr="00A532E7" w:rsidRDefault="00042CAC" w:rsidP="00042CAC">
      <w:pPr>
        <w:spacing w:after="0" w:line="240" w:lineRule="auto"/>
        <w:jc w:val="both"/>
        <w:rPr>
          <w:rFonts w:ascii="Times New Roman" w:hAnsi="Times New Roman" w:cs="Times New Roman"/>
          <w:sz w:val="10"/>
          <w:szCs w:val="10"/>
        </w:rPr>
      </w:pPr>
    </w:p>
    <w:p w14:paraId="4176E576" w14:textId="77777777" w:rsidR="00042CAC" w:rsidRPr="00A532E7" w:rsidRDefault="00042CAC" w:rsidP="00042CAC">
      <w:pPr>
        <w:spacing w:after="0" w:line="240" w:lineRule="auto"/>
        <w:jc w:val="both"/>
        <w:rPr>
          <w:rFonts w:ascii="Times New Roman" w:hAnsi="Times New Roman" w:cs="Times New Roman"/>
          <w:sz w:val="10"/>
          <w:szCs w:val="10"/>
        </w:rPr>
      </w:pPr>
    </w:p>
    <w:p w14:paraId="094DBAAF" w14:textId="77777777" w:rsidR="00042CAC" w:rsidRDefault="00042CAC" w:rsidP="00042CAC">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05FF84C0" w14:textId="77777777" w:rsidR="00042CAC" w:rsidRDefault="00042CAC" w:rsidP="00042CAC">
      <w:pPr>
        <w:autoSpaceDE w:val="0"/>
        <w:autoSpaceDN w:val="0"/>
        <w:adjustRightInd w:val="0"/>
        <w:spacing w:after="0" w:line="240" w:lineRule="auto"/>
        <w:rPr>
          <w:rFonts w:ascii="Calibri" w:hAnsi="Calibri" w:cs="Calibri"/>
        </w:rPr>
      </w:pPr>
    </w:p>
    <w:p w14:paraId="36945D91" w14:textId="77777777" w:rsidR="00042CAC" w:rsidRDefault="00042CAC" w:rsidP="00042CAC">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74D656C5" w14:textId="77777777" w:rsidR="00042CAC" w:rsidRDefault="00042CAC" w:rsidP="00042CAC">
      <w:pPr>
        <w:autoSpaceDE w:val="0"/>
        <w:autoSpaceDN w:val="0"/>
        <w:adjustRightInd w:val="0"/>
        <w:spacing w:after="0" w:line="240" w:lineRule="auto"/>
        <w:jc w:val="both"/>
        <w:rPr>
          <w:rFonts w:ascii="Times New Roman" w:hAnsi="Times New Roman" w:cs="Times New Roman"/>
          <w:i/>
          <w:iCs/>
          <w:sz w:val="20"/>
          <w:szCs w:val="20"/>
        </w:rPr>
      </w:pPr>
    </w:p>
    <w:p w14:paraId="5DCBAE43"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9E9335A"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3263FCEE" w14:textId="77777777" w:rsidR="00042CAC" w:rsidRPr="00E14F6B"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40EB0C41" w14:textId="77777777" w:rsidR="00042CAC" w:rsidRPr="00A532E7" w:rsidRDefault="00042CAC" w:rsidP="00042CAC">
      <w:pPr>
        <w:spacing w:after="0" w:line="240" w:lineRule="auto"/>
        <w:jc w:val="both"/>
        <w:rPr>
          <w:rFonts w:ascii="Times New Roman" w:hAnsi="Times New Roman" w:cs="Times New Roman"/>
          <w:sz w:val="10"/>
          <w:szCs w:val="10"/>
        </w:rPr>
      </w:pPr>
    </w:p>
    <w:p w14:paraId="1441F2A2"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4105DC3C"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18DECA28"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5FE2AA3"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72B67B57"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5DA6A76C"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5D71CCF3"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71D063A3"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628B4A7D"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14B59B5E"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16162597"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AACCD6C"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02519196"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E4AE9CF"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6AF85429"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53C18EF2"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4395C30A"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63682A67" w14:textId="77777777" w:rsidR="00042CAC" w:rsidRDefault="00042CAC" w:rsidP="00042CAC">
      <w:pPr>
        <w:autoSpaceDE w:val="0"/>
        <w:autoSpaceDN w:val="0"/>
        <w:adjustRightInd w:val="0"/>
        <w:spacing w:after="0" w:line="240" w:lineRule="auto"/>
        <w:rPr>
          <w:rFonts w:ascii="Times New Roman" w:hAnsi="Times New Roman" w:cs="Times New Roman"/>
          <w:sz w:val="20"/>
          <w:szCs w:val="20"/>
        </w:rPr>
      </w:pPr>
    </w:p>
    <w:p w14:paraId="2E2F8E1B"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716B6FBB"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41AA558A"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3EA06BAB"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2B4F657A"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1FF4B172"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094817C4"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2DC47A45"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65936827"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630F9E1F"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6931F210"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3C2031BF"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3A212F60"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26233830"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302F59C3"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23935CE4"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i/>
          <w:iCs/>
          <w:sz w:val="20"/>
          <w:szCs w:val="20"/>
        </w:rPr>
      </w:pPr>
    </w:p>
    <w:p w14:paraId="675F6281"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152DA3C"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728B14CC"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5CA9D09E" w14:textId="77777777" w:rsidR="00042CAC" w:rsidRPr="006049D2"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79B516A3"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333251DE"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2C7B85CB"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19C895EA" w14:textId="77777777" w:rsidR="00042CAC" w:rsidRDefault="00042CAC" w:rsidP="00042CAC">
      <w:pPr>
        <w:autoSpaceDE w:val="0"/>
        <w:autoSpaceDN w:val="0"/>
        <w:adjustRightInd w:val="0"/>
        <w:spacing w:after="0" w:line="240" w:lineRule="auto"/>
        <w:jc w:val="both"/>
        <w:rPr>
          <w:rFonts w:ascii="Times New Roman" w:hAnsi="Times New Roman" w:cs="Times New Roman"/>
          <w:i/>
          <w:iCs/>
          <w:sz w:val="20"/>
          <w:szCs w:val="20"/>
        </w:rPr>
      </w:pPr>
    </w:p>
    <w:p w14:paraId="3F2BEB54"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12EFCDA2"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14B08AB5"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53C606D6"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6F012BB6" w14:textId="77777777" w:rsidR="00042CAC" w:rsidRDefault="00042CAC" w:rsidP="00042CAC">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1AF6DB82" w14:textId="77777777" w:rsidR="00042CAC" w:rsidRDefault="00042CAC" w:rsidP="00042CAC">
      <w:pPr>
        <w:rPr>
          <w:rFonts w:ascii="Times New Roman" w:hAnsi="Times New Roman" w:cs="Times New Roman"/>
          <w:sz w:val="20"/>
          <w:szCs w:val="20"/>
        </w:rPr>
      </w:pPr>
      <w:r>
        <w:rPr>
          <w:rFonts w:ascii="Times New Roman" w:hAnsi="Times New Roman" w:cs="Times New Roman"/>
          <w:sz w:val="20"/>
          <w:szCs w:val="20"/>
        </w:rPr>
        <w:br w:type="page"/>
      </w:r>
    </w:p>
    <w:p w14:paraId="0B4FBD68" w14:textId="77777777" w:rsidR="00042CAC" w:rsidRPr="001777B6" w:rsidRDefault="00042CAC" w:rsidP="00042CAC">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0D21F495" w14:textId="77777777" w:rsidR="00042CAC" w:rsidRDefault="00042CAC" w:rsidP="00042CAC">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2B2074" w:rsidRPr="005579C1" w14:paraId="22299599" w14:textId="77777777" w:rsidTr="00826D4E">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505D481" w14:textId="77777777" w:rsidR="002B2074" w:rsidRPr="005579C1" w:rsidRDefault="002B2074" w:rsidP="00826D4E">
            <w:pPr>
              <w:spacing w:after="0" w:line="240" w:lineRule="auto"/>
              <w:rPr>
                <w:rFonts w:ascii="Times New Roman" w:eastAsia="Times New Roman" w:hAnsi="Times New Roman" w:cs="Times New Roman"/>
                <w:b/>
                <w:bCs/>
                <w:sz w:val="20"/>
                <w:szCs w:val="20"/>
                <w:lang w:eastAsia="sk-SK"/>
              </w:rPr>
            </w:pPr>
            <w:bookmarkStart w:id="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4BB60D50" w14:textId="77777777" w:rsidR="002B2074" w:rsidRPr="005579C1" w:rsidRDefault="002B2074" w:rsidP="00826D4E">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2B2074" w:rsidRPr="005579C1" w14:paraId="6376528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5CD8C3"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74F483EF"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2B2074" w:rsidRPr="005579C1" w14:paraId="27F9D18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8AB5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77E1AE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2B2074" w:rsidRPr="005579C1" w14:paraId="288EDE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E89A9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377F453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2B2074" w:rsidRPr="005579C1" w14:paraId="2E3C4E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A524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1D32503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2B2074" w:rsidRPr="005579C1" w14:paraId="0FAA0B8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9E921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057B43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2B2074" w:rsidRPr="005579C1" w14:paraId="290F9B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8940E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18C290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2B2074" w:rsidRPr="005579C1" w14:paraId="16193B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179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D1CD4B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2B2074" w:rsidRPr="005579C1" w14:paraId="207CF7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7568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5760327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2B2074" w:rsidRPr="005579C1" w14:paraId="0F8E4C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DC40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5D97471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2B2074" w:rsidRPr="005579C1" w14:paraId="010D5A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1890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78C38D3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2B2074" w:rsidRPr="005579C1" w14:paraId="611E556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55294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761D67A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2B2074" w:rsidRPr="005579C1" w14:paraId="5C8809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EFAE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30AC496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2B2074" w:rsidRPr="005579C1" w14:paraId="56C55F3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C9EB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3592AB6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2B2074" w:rsidRPr="005579C1" w14:paraId="7E86B7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3671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6AF61B6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2B2074" w:rsidRPr="005579C1" w14:paraId="00C93E2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25A8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99769F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2B2074" w:rsidRPr="005579C1" w14:paraId="186F75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61A5E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1426329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2B2074" w:rsidRPr="005579C1" w14:paraId="7171925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ECC4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44399E1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2B2074" w:rsidRPr="005579C1" w14:paraId="608C1B8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072A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06FE303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2B2074" w:rsidRPr="005579C1" w14:paraId="2F5D3D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9AFD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60AB86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2B2074" w:rsidRPr="005579C1" w14:paraId="73E04C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1506F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6CB8429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2B2074" w:rsidRPr="005579C1" w14:paraId="51410B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60D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5AAA45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2B2074" w:rsidRPr="005579C1" w14:paraId="3263B2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739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853655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2B2074" w:rsidRPr="005579C1" w14:paraId="6D66925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B7D7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8DC7AF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2B2074" w:rsidRPr="005579C1" w14:paraId="569124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85B4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2A1DC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2B2074" w:rsidRPr="005579C1" w14:paraId="1D2399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9B33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559DAD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2B2074" w:rsidRPr="005579C1" w14:paraId="1DA6F9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46B0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197AF8C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2B2074" w:rsidRPr="005579C1" w14:paraId="2687510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381B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4C52FB8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2B2074" w:rsidRPr="005579C1" w14:paraId="5601BDD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3CC9E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271B1BA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2B2074" w:rsidRPr="005579C1" w14:paraId="48FE94B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D0D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A53B9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2B2074" w:rsidRPr="005579C1" w14:paraId="137BF9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9C412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2A7CDEC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2B2074" w:rsidRPr="005579C1" w14:paraId="14890A7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14D3A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38078BC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2B2074" w:rsidRPr="005579C1" w14:paraId="300586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621B5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16BEC7D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2B2074" w:rsidRPr="005579C1" w14:paraId="79B6CB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F2BAB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0F1DCF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2B2074" w:rsidRPr="005579C1" w14:paraId="5205F0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A7947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5BF7F1D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2B2074" w:rsidRPr="005579C1" w14:paraId="324142F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E6EEE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5E670BE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2B2074" w:rsidRPr="005579C1" w14:paraId="436ED5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B1C1B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A622D4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2B2074" w:rsidRPr="005579C1" w14:paraId="6347A6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1D19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5CA28E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2B2074" w:rsidRPr="005579C1" w14:paraId="0E990CE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B78C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9153B8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2B2074" w:rsidRPr="005579C1" w14:paraId="6419DD0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90942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659018F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2B2074" w:rsidRPr="005579C1" w14:paraId="73AA94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40F2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0999FDC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2B2074" w:rsidRPr="005579C1" w14:paraId="6C2787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E130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3B2DEE9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2B2074" w:rsidRPr="005579C1" w14:paraId="784BD5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8AAA6"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0737873D"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2B2074" w:rsidRPr="005579C1" w14:paraId="3BB2EE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C8E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9DCEE6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2B2074" w:rsidRPr="005579C1" w14:paraId="7BFD97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0274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1BA09EE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2B2074" w:rsidRPr="005579C1" w14:paraId="1AF376D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A72CA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0A69E14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2B2074" w:rsidRPr="005579C1" w14:paraId="6C584EE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31C7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23075BC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2B2074" w:rsidRPr="005579C1" w14:paraId="00B2CE3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913C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2CD84A9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2B2074" w:rsidRPr="005579C1" w14:paraId="7568C9B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DC66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4DD166F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2B2074" w:rsidRPr="005579C1" w14:paraId="0574AE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FF24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0ECDBA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2B2074" w:rsidRPr="005579C1" w14:paraId="5B300A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5831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1A7D7CF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2B2074" w:rsidRPr="005579C1" w14:paraId="2047F57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1C9E4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DF161F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2B2074" w:rsidRPr="005579C1" w14:paraId="2A1EBC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A144B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5CD673A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2B2074" w:rsidRPr="005579C1" w14:paraId="112EB4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224E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5720677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2B2074" w:rsidRPr="005579C1" w14:paraId="022BEE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0EC5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4F36BE3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2B2074" w:rsidRPr="005579C1" w14:paraId="308388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6840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5FB4A75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2B2074" w:rsidRPr="005579C1" w14:paraId="11281F2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B21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48D0E68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2B2074" w:rsidRPr="005579C1" w14:paraId="1D70358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02D2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78101E8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2B2074" w:rsidRPr="005579C1" w14:paraId="3899D4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C33CA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0FB027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2B2074" w:rsidRPr="005579C1" w14:paraId="0498D3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8229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1C7661F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2B2074" w:rsidRPr="005579C1" w14:paraId="377AEEF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FDEA8D"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91C2317"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2B2074" w:rsidRPr="005579C1" w14:paraId="05CCC4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E49C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44D04AA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2B2074" w:rsidRPr="005579C1" w14:paraId="78F74AD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A7F9E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62A89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2B2074" w:rsidRPr="005579C1" w14:paraId="7A8E07E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FFAB8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0863DFD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2B2074" w:rsidRPr="005579C1" w14:paraId="5B558C1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D109F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2F794B9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2B2074" w:rsidRPr="005579C1" w14:paraId="251820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B221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0687DC3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2B2074" w:rsidRPr="005579C1" w14:paraId="432FAC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72F4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DCE6CC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2B2074" w:rsidRPr="005579C1" w14:paraId="418043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BF8D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5B86127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2B2074" w:rsidRPr="005579C1" w14:paraId="205598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99AE1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52B90DD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2B2074" w:rsidRPr="005579C1" w14:paraId="3B052F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5943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32A33A6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2B2074" w:rsidRPr="005579C1" w14:paraId="3378225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D364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1D17C1F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2B2074" w:rsidRPr="005579C1" w14:paraId="0B5207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C9B9F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FEF530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2B2074" w:rsidRPr="005579C1" w14:paraId="7825E2B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EDAAF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0CC4E22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2B2074" w:rsidRPr="005579C1" w14:paraId="18DFF9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8594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0406EDD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2B2074" w:rsidRPr="005579C1" w14:paraId="750081C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7A12C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D2F273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2B2074" w:rsidRPr="005579C1" w14:paraId="10E583C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7ED75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017821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2B2074" w:rsidRPr="005579C1" w14:paraId="47965F3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FCDBE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328C333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2B2074" w:rsidRPr="005579C1" w14:paraId="74C7EE7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063D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4B9380F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2B2074" w:rsidRPr="005579C1" w14:paraId="4108079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4C19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7853C70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2B2074" w:rsidRPr="005579C1" w14:paraId="377C4A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187CA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027401F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2B2074" w:rsidRPr="005579C1" w14:paraId="492612E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35A9D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43C073C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2B2074" w:rsidRPr="005579C1" w14:paraId="4023C6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0D7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1F37F0F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2B2074" w:rsidRPr="005579C1" w14:paraId="22B620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2C5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14B5EF9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2B2074" w:rsidRPr="005579C1" w14:paraId="3DC929D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FCBE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533F486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2B2074" w:rsidRPr="005579C1" w14:paraId="15E770A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75DE5"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57BA01E4"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2B2074" w:rsidRPr="005579C1" w14:paraId="1F8F64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994E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3833354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2B2074" w:rsidRPr="005579C1" w14:paraId="7C1FF1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1F9F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5BAFA37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2B2074" w:rsidRPr="005579C1" w14:paraId="467EEC5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EE56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696443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2B2074" w:rsidRPr="005579C1" w14:paraId="58DBAD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E2AE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200196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2B2074" w:rsidRPr="005579C1" w14:paraId="71D322C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AB722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1248117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2B2074" w:rsidRPr="005579C1" w14:paraId="2F7D171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EAF62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0FF119F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2B2074" w:rsidRPr="005579C1" w14:paraId="335966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EC378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3D1A41C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2B2074" w:rsidRPr="005579C1" w14:paraId="49A5D41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BFF61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A513D3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2B2074" w:rsidRPr="005579C1" w14:paraId="3C9BF9A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C6A59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54CC4C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2B2074" w:rsidRPr="005579C1" w14:paraId="5ECF7D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4C37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58BC9F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2B2074" w:rsidRPr="005579C1" w14:paraId="3AA835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CDBF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78EC1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2B2074" w:rsidRPr="005579C1" w14:paraId="5B8221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2114F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2A2EABD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2B2074" w:rsidRPr="005579C1" w14:paraId="0FEFA0B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CDAC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7BA1F98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2B2074" w:rsidRPr="005579C1" w14:paraId="2F0E3FA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4738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B01CC7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2B2074" w:rsidRPr="005579C1" w14:paraId="4BC5BE7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ACF9F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6FEE5E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2B2074" w:rsidRPr="005579C1" w14:paraId="6BA46D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8608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40CD71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2B2074" w:rsidRPr="005579C1" w14:paraId="5C48605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92FF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1823C1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2B2074" w:rsidRPr="005579C1" w14:paraId="27C477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52B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E7ACAD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2B2074" w:rsidRPr="005579C1" w14:paraId="2B8ED9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655D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3A88C23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2B2074" w:rsidRPr="005579C1" w14:paraId="412802E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49147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8A29B2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2B2074" w:rsidRPr="005579C1" w14:paraId="596E2A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047E4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426C8D1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2B2074" w:rsidRPr="005579C1" w14:paraId="347D55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A36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7380EFD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2B2074" w:rsidRPr="005579C1" w14:paraId="74E2A8E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5E1F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792AAAA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2B2074" w:rsidRPr="005579C1" w14:paraId="7AEB67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6A21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0348BF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2B2074" w:rsidRPr="005579C1" w14:paraId="767E05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1312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2CC757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2B2074" w:rsidRPr="005579C1" w14:paraId="7356D7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900B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7BE1C7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2B2074" w:rsidRPr="005579C1" w14:paraId="4C0CFA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A378C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4B5D0EC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2B2074" w:rsidRPr="005579C1" w14:paraId="03CB9DB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E3A36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0010FE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2B2074" w:rsidRPr="005579C1" w14:paraId="100450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EEB1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B3DE19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2B2074" w:rsidRPr="005579C1" w14:paraId="08F0F66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A22DC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8C216C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2B2074" w:rsidRPr="005579C1" w14:paraId="77480CA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9E85F"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25C45044"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2B2074" w:rsidRPr="005579C1" w14:paraId="01C042A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1B501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0CDC7D5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2B2074" w:rsidRPr="005579C1" w14:paraId="0A47A1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AADC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457A923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2B2074" w:rsidRPr="005579C1" w14:paraId="110BE9E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0043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67F69D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2B2074" w:rsidRPr="005579C1" w14:paraId="07A1B7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9B89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22CC032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2B2074" w:rsidRPr="005579C1" w14:paraId="2F75AA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4012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47CB69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2B2074" w:rsidRPr="005579C1" w14:paraId="4F56A5E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07B8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33C676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2B2074" w:rsidRPr="005579C1" w14:paraId="1692F55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27EC4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89F692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2B2074" w:rsidRPr="005579C1" w14:paraId="3FAF15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9AB3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1F8B57A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2B2074" w:rsidRPr="005579C1" w14:paraId="3F84B5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5324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FF61B5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2B2074" w:rsidRPr="005579C1" w14:paraId="733E75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871B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4D70962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2B2074" w:rsidRPr="005579C1" w14:paraId="774C2B6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2DD2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A89E61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2B2074" w:rsidRPr="005579C1" w14:paraId="55E6856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94F8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0BDDC5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2B2074" w:rsidRPr="005579C1" w14:paraId="521CA6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8418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71740C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2B2074" w:rsidRPr="005579C1" w14:paraId="271834C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EDEE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2B59979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2B2074" w:rsidRPr="005579C1" w14:paraId="30DCEA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AD520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223045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2B2074" w:rsidRPr="005579C1" w14:paraId="07D8B30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1E42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76B3B9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2B2074" w:rsidRPr="005579C1" w14:paraId="47CCF3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97B8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6E484F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2B2074" w:rsidRPr="005579C1" w14:paraId="69657A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A2BF2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2A8C74B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2B2074" w:rsidRPr="005579C1" w14:paraId="1AB795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FBBD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77A5479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2B2074" w:rsidRPr="005579C1" w14:paraId="43ADD5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F37F5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0B68847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2B2074" w:rsidRPr="005579C1" w14:paraId="7DD6CE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E31E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6A05DC0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2B2074" w:rsidRPr="005579C1" w14:paraId="799A3D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211BE"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142F674A"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2B2074" w:rsidRPr="005579C1" w14:paraId="5B9C8BF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316E4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5C5FA07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2B2074" w:rsidRPr="005579C1" w14:paraId="5856262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B2512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6E1325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2B2074" w:rsidRPr="005579C1" w14:paraId="31FB267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17BA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FF0BFC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2B2074" w:rsidRPr="005579C1" w14:paraId="44380B2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FF7AE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061A90F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2B2074" w:rsidRPr="005579C1" w14:paraId="0C6262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11A71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14342B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2B2074" w:rsidRPr="005579C1" w14:paraId="52B4D0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51A8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02B7729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2B2074" w:rsidRPr="005579C1" w14:paraId="70D36A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BADAD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0469FB1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2B2074" w:rsidRPr="005579C1" w14:paraId="7C4C7A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A4620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325184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2B2074" w:rsidRPr="005579C1" w14:paraId="48C35B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09160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09E021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2B2074" w:rsidRPr="005579C1" w14:paraId="4D7B4E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70A0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838289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2B2074" w:rsidRPr="005579C1" w14:paraId="4BA7EB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815B8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3A2126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2B2074" w:rsidRPr="005579C1" w14:paraId="036857B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42D4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497AB46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2B2074" w:rsidRPr="005579C1" w14:paraId="1B21EB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A086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72254F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2B2074" w:rsidRPr="005579C1" w14:paraId="226A33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483C0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1134674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2B2074" w:rsidRPr="005579C1" w14:paraId="29898BA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3959C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634FAE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2B2074" w:rsidRPr="005579C1" w14:paraId="631F69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BFD14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05CB4B9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2B2074" w:rsidRPr="005579C1" w14:paraId="3F67945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313CF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46FBA7F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2B2074" w:rsidRPr="005579C1" w14:paraId="6408264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2666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E0F825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2B2074" w:rsidRPr="005579C1" w14:paraId="31C040A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B1A0E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6476845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2B2074" w:rsidRPr="005579C1" w14:paraId="30BB5D8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CCC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49BE9DD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2B2074" w:rsidRPr="005579C1" w14:paraId="32A38B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F3AD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4081123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2B2074" w:rsidRPr="005579C1" w14:paraId="4391A2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2167C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6797BF4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2B2074" w:rsidRPr="005579C1" w14:paraId="3C1CB77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0033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828464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2B2074" w:rsidRPr="005579C1" w14:paraId="6026C28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7D19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0AF1250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2B2074" w:rsidRPr="005579C1" w14:paraId="353F82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1A35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3BE4027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2B2074" w:rsidRPr="005579C1" w14:paraId="3A648DB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D1D5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ADC8EF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2B2074" w:rsidRPr="005579C1" w14:paraId="4F375F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C867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5E00BF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2B2074" w:rsidRPr="005579C1" w14:paraId="23CD17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5256D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3D9563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2B2074" w:rsidRPr="005579C1" w14:paraId="56E5F06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10564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23CBA78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2B2074" w:rsidRPr="005579C1" w14:paraId="616E098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4498E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38A9B41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2B2074" w:rsidRPr="005579C1" w14:paraId="213AF9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15F7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7967E1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2B2074" w:rsidRPr="005579C1" w14:paraId="3C7F85C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8740D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5D08B5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2B2074" w:rsidRPr="005579C1" w14:paraId="54864C2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3B8A45"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1E343948"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2B2074" w:rsidRPr="005579C1" w14:paraId="4AF89A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58D6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1EAF6D1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2B2074" w:rsidRPr="005579C1" w14:paraId="2181CB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5E20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19FD325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2B2074" w:rsidRPr="005579C1" w14:paraId="555A2F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618E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0105C4C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2B2074" w:rsidRPr="005579C1" w14:paraId="055ECB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99A5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3FD2644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2B2074" w:rsidRPr="005579C1" w14:paraId="112B67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F965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0B27CE8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2B2074" w:rsidRPr="005579C1" w14:paraId="5DB8A40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97A3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3D115A0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2B2074" w:rsidRPr="005579C1" w14:paraId="4F64D9C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96B5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0170D4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2B2074" w:rsidRPr="005579C1" w14:paraId="1F03B1B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0436C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1BB58D8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2B2074" w:rsidRPr="005579C1" w14:paraId="786D9F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C47C8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6BE983A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2B2074" w:rsidRPr="005579C1" w14:paraId="4A64AB0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8049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7496707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2B2074" w:rsidRPr="005579C1" w14:paraId="3AEF4FB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19DF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401684B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2B2074" w:rsidRPr="005579C1" w14:paraId="358A3DD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D18EB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475C287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2B2074" w:rsidRPr="005579C1" w14:paraId="7F26160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359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4B43B29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2B2074" w:rsidRPr="005579C1" w14:paraId="749C267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28E57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02F7B9B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2B2074" w:rsidRPr="005579C1" w14:paraId="482C66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7DDCD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688EC51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2B2074" w:rsidRPr="005579C1" w14:paraId="56A922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720B4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3426FC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2B2074" w:rsidRPr="005579C1" w14:paraId="52B51DD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8C735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74328F6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2B2074" w:rsidRPr="005579C1" w14:paraId="2C4C1F3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479C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1B47CB3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2B2074" w:rsidRPr="005579C1" w14:paraId="4C8921A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5CB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195AD42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2B2074" w:rsidRPr="005579C1" w14:paraId="0479082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CBC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0636EE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2B2074" w:rsidRPr="005579C1" w14:paraId="3BB33C9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3AF5B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1AF1721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2B2074" w:rsidRPr="005579C1" w14:paraId="3F01E6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2945D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86893F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2B2074" w:rsidRPr="005579C1" w14:paraId="3BB408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E6F7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4438377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2B2074" w:rsidRPr="005579C1" w14:paraId="5683E7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AC5D8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638DEB2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2B2074" w:rsidRPr="005579C1" w14:paraId="7EEAF65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7385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BEA19C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2B2074" w:rsidRPr="005579C1" w14:paraId="6A08CC9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FAA4F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897FE7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2B2074" w:rsidRPr="005579C1" w14:paraId="0B1762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9D24F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1D9F80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2B2074" w:rsidRPr="005579C1" w14:paraId="508673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EA9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820E1E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2B2074" w:rsidRPr="005579C1" w14:paraId="715419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5F52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26B16B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2B2074" w:rsidRPr="005579C1" w14:paraId="5EF6017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A1FE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1687488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2B2074" w:rsidRPr="005579C1" w14:paraId="1F6E8B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3025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6E9D310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2B2074" w:rsidRPr="005579C1" w14:paraId="67BFC9D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DFCDA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1AE1E94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2B2074" w:rsidRPr="005579C1" w14:paraId="14D8BD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B051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E4194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2B2074" w:rsidRPr="005579C1" w14:paraId="4CB662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4828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2E71542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2B2074" w:rsidRPr="005579C1" w14:paraId="7FD732E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F9AF1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4BDC91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2B2074" w:rsidRPr="005579C1" w14:paraId="5F05AA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84AF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7F1B6F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2B2074" w:rsidRPr="005579C1" w14:paraId="661AAF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4735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4979F0E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2B2074" w:rsidRPr="005579C1" w14:paraId="215F72D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F3B7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3129885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2B2074" w:rsidRPr="005579C1" w14:paraId="00280A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4FBF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103217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2B2074" w:rsidRPr="005579C1" w14:paraId="426B16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2C9D0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98FF3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2B2074" w:rsidRPr="005579C1" w14:paraId="6262DF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0A2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79CB89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2B2074" w:rsidRPr="005579C1" w14:paraId="590827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2D4B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7162EA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2B2074" w:rsidRPr="005579C1" w14:paraId="45CDDE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06B35"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5EAD9F87"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2B2074" w:rsidRPr="005579C1" w14:paraId="33F5354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E27F2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5D34217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2B2074" w:rsidRPr="005579C1" w14:paraId="420A4B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09336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39064ED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2B2074" w:rsidRPr="005579C1" w14:paraId="194AD0D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46C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7EE1035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2B2074" w:rsidRPr="005579C1" w14:paraId="401A83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39A71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4CCBC39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2B2074" w:rsidRPr="005579C1" w14:paraId="3BAA974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448E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651A43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2B2074" w:rsidRPr="005579C1" w14:paraId="2DC37A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A73C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66B7A1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2B2074" w:rsidRPr="005579C1" w14:paraId="7A6D971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3EF02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6C90648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2B2074" w:rsidRPr="005579C1" w14:paraId="317704F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4B07F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2E7DF6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2B2074" w:rsidRPr="005579C1" w14:paraId="46C7DC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759C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3B0B97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2B2074" w:rsidRPr="005579C1" w14:paraId="20D6395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58E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44E503F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2B2074" w:rsidRPr="005579C1" w14:paraId="616AAC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31FF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6CF152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2B2074" w:rsidRPr="005579C1" w14:paraId="7BB1984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C04A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4EFA84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2B2074" w:rsidRPr="005579C1" w14:paraId="47C86C2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C62C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CD6CEC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2B2074" w:rsidRPr="005579C1" w14:paraId="30B9BF8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9302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02E89C1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2B2074" w:rsidRPr="005579C1" w14:paraId="7D4AF83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48FD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213EB24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2B2074" w:rsidRPr="005579C1" w14:paraId="580A860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21DB7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6DEDD4D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2B2074" w:rsidRPr="005579C1" w14:paraId="42E6B7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C3CF2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40EF99A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2B2074" w:rsidRPr="005579C1" w14:paraId="7F8D69F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E1BD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61E9D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2B2074" w:rsidRPr="005579C1" w14:paraId="25D90A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278F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BB0B9E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2B2074" w:rsidRPr="005579C1" w14:paraId="63B488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65FF0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6DF4CEF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2B2074" w:rsidRPr="005579C1" w14:paraId="2EAF9B6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3A50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156DC1C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2B2074" w:rsidRPr="005579C1" w14:paraId="17ED9D9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EA7DE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3BED414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2B2074" w:rsidRPr="005579C1" w14:paraId="5DA16E5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3025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013EB48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2B2074" w:rsidRPr="005579C1" w14:paraId="79504C7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13201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9C36D9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2B2074" w:rsidRPr="005579C1" w14:paraId="1BCC27C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93434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489F6C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2B2074" w:rsidRPr="005579C1" w14:paraId="179089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EB2B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EBB03E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2B2074" w:rsidRPr="005579C1" w14:paraId="21500F6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FD3B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576A3A6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2B2074" w:rsidRPr="005579C1" w14:paraId="440CBB5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B0DC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00FB4ED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2B2074" w:rsidRPr="005579C1" w14:paraId="3896D13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BD0A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4003F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2B2074" w:rsidRPr="005579C1" w14:paraId="518FF23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E52C3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EDEB9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2B2074" w:rsidRPr="005579C1" w14:paraId="57C51C3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D2E5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1DF840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2B2074" w:rsidRPr="005579C1" w14:paraId="7006262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7F20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A6BAE2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2B2074" w:rsidRPr="005579C1" w14:paraId="60E790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2814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0567C3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2B2074" w:rsidRPr="005579C1" w14:paraId="2404604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A29F1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2FBDEB9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2B2074" w:rsidRPr="005579C1" w14:paraId="756C38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DEB1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005FC74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2B2074" w:rsidRPr="005579C1" w14:paraId="424CC7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B699B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1F34A93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2B2074" w:rsidRPr="005579C1" w14:paraId="60B034A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DF5C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94B816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2B2074" w:rsidRPr="005579C1" w14:paraId="5F6A1BB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E06AE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6719B9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2B2074" w:rsidRPr="005579C1" w14:paraId="4C5CC54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B5EFA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2B6DD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2B2074" w:rsidRPr="005579C1" w14:paraId="006473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8203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38C88A0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2B2074" w:rsidRPr="005579C1" w14:paraId="7F85E71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C22F90"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CA776D0"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2B2074" w:rsidRPr="005579C1" w14:paraId="50F65E6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FE91C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172A68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2B2074" w:rsidRPr="005579C1" w14:paraId="36C68C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9109C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55303DF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2B2074" w:rsidRPr="005579C1" w14:paraId="5B52564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EF9F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45C96C7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2B2074" w:rsidRPr="005579C1" w14:paraId="6841B0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240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7FA7ED2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2B2074" w:rsidRPr="005579C1" w14:paraId="6DA59D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13B71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E646C8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2B2074" w:rsidRPr="005579C1" w14:paraId="37190DA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94C1E7"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36DF7F07"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2B2074" w:rsidRPr="005579C1" w14:paraId="08C2D61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2D9EE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0C35D89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2B2074" w:rsidRPr="005579C1" w14:paraId="446D5B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B59B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3CE826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2B2074" w:rsidRPr="005579C1" w14:paraId="3190A0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60B11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4275858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2B2074" w:rsidRPr="005579C1" w14:paraId="489367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EFB6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00AEAF9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2B2074" w:rsidRPr="005579C1" w14:paraId="4D62E09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08FB8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5A5315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2B2074" w:rsidRPr="005579C1" w14:paraId="0197303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023E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4E7F38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2B2074" w:rsidRPr="005579C1" w14:paraId="122B923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212C0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3A3136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2B2074" w:rsidRPr="005579C1" w14:paraId="27CCD9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9466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542B9A5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2B2074" w:rsidRPr="005579C1" w14:paraId="03492D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B391B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1BEA36E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2B2074" w:rsidRPr="005579C1" w14:paraId="2C7D30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21B8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19960CF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2B2074" w:rsidRPr="005579C1" w14:paraId="0A0BA8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C17D3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6EECB5E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2B2074" w:rsidRPr="005579C1" w14:paraId="317598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3F9BF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F502A5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2B2074" w:rsidRPr="005579C1" w14:paraId="5EC07F1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7510E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31171D0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2B2074" w:rsidRPr="005579C1" w14:paraId="63BE3E3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8530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1AF5D3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B2074" w:rsidRPr="005579C1" w14:paraId="2C2D597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66AB5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41C7E1C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2B2074" w:rsidRPr="005579C1" w14:paraId="3AEB5E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CE4A0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EFBBF6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2B2074" w:rsidRPr="005579C1" w14:paraId="1C670C5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3FD5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183AA20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2B2074" w:rsidRPr="005579C1" w14:paraId="63873B1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1FE2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C8F60F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2B2074" w:rsidRPr="005579C1" w14:paraId="7D468E6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3DC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076D0A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2B2074" w:rsidRPr="005579C1" w14:paraId="76DC1E5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D3237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D04A93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2B2074" w:rsidRPr="005579C1" w14:paraId="64318BF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4990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AEFFFB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2B2074" w:rsidRPr="005579C1" w14:paraId="50DCE77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D321A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4DBFC45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2B2074" w:rsidRPr="005579C1" w14:paraId="4B4673B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7DB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538C5FD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2B2074" w:rsidRPr="005579C1" w14:paraId="139B9F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1B91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50B6E5D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2B2074" w:rsidRPr="005579C1" w14:paraId="2858BF1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356A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203B91E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2B2074" w:rsidRPr="005579C1" w14:paraId="2D03603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747A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7F74559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2B2074" w:rsidRPr="005579C1" w14:paraId="3C7717A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FBF6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26AFAC7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2B2074" w:rsidRPr="005579C1" w14:paraId="623279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27E9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095021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2B2074" w:rsidRPr="005579C1" w14:paraId="10F0A5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6F25F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410509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2B2074" w:rsidRPr="005579C1" w14:paraId="4F77E8E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FF328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B4349E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2B2074" w:rsidRPr="005579C1" w14:paraId="60793A8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FD8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492029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2B2074" w:rsidRPr="005579C1" w14:paraId="74173E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6722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91635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2B2074" w:rsidRPr="005579C1" w14:paraId="436689E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3E4F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2262CD3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2B2074" w:rsidRPr="005579C1" w14:paraId="1065C83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C4FFC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5394D96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2B2074" w:rsidRPr="005579C1" w14:paraId="6846EEC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DF65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1A028B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2B2074" w:rsidRPr="005579C1" w14:paraId="2A68FB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299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0A062FE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2B2074" w:rsidRPr="005579C1" w14:paraId="1912D12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2046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6920596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2B2074" w:rsidRPr="005579C1" w14:paraId="26FC9C9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EDE3D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1E4A647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2B2074" w:rsidRPr="005579C1" w14:paraId="41FEC20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0F632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D5ADDE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2B2074" w:rsidRPr="005579C1" w14:paraId="19205DF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655B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7C81C2F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2B2074" w:rsidRPr="005579C1" w14:paraId="7B9C6E0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C25C8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06346B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2B2074" w:rsidRPr="005579C1" w14:paraId="113CDA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3638C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A2CBC3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2B2074" w:rsidRPr="005579C1" w14:paraId="15D6BA3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8ACE8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6221D9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2B2074" w:rsidRPr="005579C1" w14:paraId="2A65F5E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B2DA5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0D705B2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2B2074" w:rsidRPr="005579C1" w14:paraId="6E0EBFC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7A01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67E5984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2B2074" w:rsidRPr="005579C1" w14:paraId="49DB4E5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E0A1D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32AD9FE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2B2074" w:rsidRPr="005579C1" w14:paraId="35C781D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59EE2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7E12E42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2B2074" w:rsidRPr="005579C1" w14:paraId="04FF48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CBD3B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4385F47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2B2074" w:rsidRPr="005579C1" w14:paraId="1C16F8B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80B7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51AB1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2B2074" w:rsidRPr="005579C1" w14:paraId="3A86F2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FB62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650CE3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2B2074" w:rsidRPr="005579C1" w14:paraId="526104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61C3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7944759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2B2074" w:rsidRPr="005579C1" w14:paraId="2EEBC79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0483C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1B41306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2B2074" w:rsidRPr="005579C1" w14:paraId="666EC57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5180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988213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2B2074" w:rsidRPr="005579C1" w14:paraId="7B02ECF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9A76E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AD0E58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2B2074" w:rsidRPr="005579C1" w14:paraId="6FD9CD2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49E06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F31AD8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2B2074" w:rsidRPr="005579C1" w14:paraId="150233A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15B12"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62F70AA"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2B2074" w:rsidRPr="005579C1" w14:paraId="3736A79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3635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1B8778E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2B2074" w:rsidRPr="005579C1" w14:paraId="5563D53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7112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5DE92CA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2B2074" w:rsidRPr="005579C1" w14:paraId="56EAEB1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F6ABA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1F24840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2B2074" w:rsidRPr="005579C1" w14:paraId="3735719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ADC8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0BFAFFD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2B2074" w:rsidRPr="005579C1" w14:paraId="460F2E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534DD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4EDE6D2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2B2074" w:rsidRPr="005579C1" w14:paraId="52F1890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6158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1A553C2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2B2074" w:rsidRPr="005579C1" w14:paraId="77CE4F7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2716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1F64C46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2B2074" w:rsidRPr="005579C1" w14:paraId="37C40CE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AA79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98B804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2B2074" w:rsidRPr="005579C1" w14:paraId="12E8244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F410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6ADF485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2B2074" w:rsidRPr="005579C1" w14:paraId="342426D6"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4817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03A6E17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2B2074" w:rsidRPr="005579C1" w14:paraId="52B5EC9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F2B7B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F7E7E0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2B2074" w:rsidRPr="005579C1" w14:paraId="19A4A74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426E7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793BC1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2B2074" w:rsidRPr="005579C1" w14:paraId="0B01C2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273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45167E8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2B2074" w:rsidRPr="005579C1" w14:paraId="7DB333F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3728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16CE26C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2B2074" w:rsidRPr="005579C1" w14:paraId="6F68E4DD"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CFB4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5EA15C9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B2074" w:rsidRPr="005579C1" w14:paraId="6770A3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20E959"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7A4C6E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2B2074" w:rsidRPr="005579C1" w14:paraId="6FCB338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2D13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23903EF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2B2074" w:rsidRPr="005579C1" w14:paraId="549BE6A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83F68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1E94FC3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2B2074" w:rsidRPr="005579C1" w14:paraId="339B6EB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B678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0EEC8D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2B2074" w:rsidRPr="005579C1" w14:paraId="2CA861D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34C6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4CC7EBA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2B2074" w:rsidRPr="005579C1" w14:paraId="7DC1860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BDB4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52C8D5D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2B2074" w:rsidRPr="005579C1" w14:paraId="0587828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EC4D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7711EB9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2B2074" w:rsidRPr="005579C1" w14:paraId="5DED3042"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849B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6521D4C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2B2074" w:rsidRPr="005579C1" w14:paraId="612CF71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13CE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0069429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2B2074" w:rsidRPr="005579C1" w14:paraId="6AC59B0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F4150"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05495EC7"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2B2074" w:rsidRPr="005579C1" w14:paraId="4A23811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A731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C7D9E03"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2B2074" w:rsidRPr="005579C1" w14:paraId="3D9753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1C9C2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179EAE7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2B2074" w:rsidRPr="005579C1" w14:paraId="4F6FBAD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7B09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1EF968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2B2074" w:rsidRPr="005579C1" w14:paraId="51DA2AF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5FFAF1"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592A967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2B2074" w:rsidRPr="005579C1" w14:paraId="468DE26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AE3AB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6C1040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2B2074" w:rsidRPr="005579C1" w14:paraId="213BA4CB"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41E4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067A69D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2B2074" w:rsidRPr="005579C1" w14:paraId="43BBA795"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DB5F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CABBE9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2B2074" w:rsidRPr="005579C1" w14:paraId="3FCE685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18DB3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19EAFE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2B2074" w:rsidRPr="005579C1" w14:paraId="5EF6962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49E8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36C281B4"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2B2074" w:rsidRPr="005579C1" w14:paraId="7390BE3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B461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40ED883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2B2074" w:rsidRPr="005579C1" w14:paraId="238ED821"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DD2775"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493F7C42"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2B2074" w:rsidRPr="005579C1" w14:paraId="2ED54B6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062FE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1A68501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2B2074" w:rsidRPr="005579C1" w14:paraId="62CEEB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BAD8C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661C329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2B2074" w:rsidRPr="005579C1" w14:paraId="2563868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03ED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6B187C4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2B2074" w:rsidRPr="005579C1" w14:paraId="06A3887E"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CDCC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21FBD0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2B2074" w:rsidRPr="005579C1" w14:paraId="55BCC5D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B8002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0FEB6CE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2B2074" w:rsidRPr="005579C1" w14:paraId="10C09A9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FF65C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71EF9F56"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2B2074" w:rsidRPr="005579C1" w14:paraId="191C75AF"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8099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1194EB88"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2B2074" w:rsidRPr="005579C1" w14:paraId="78B193F4"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DB73A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44F150B2"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2B2074" w:rsidRPr="005579C1" w14:paraId="176A4D3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5E8E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5F45E4E0"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2B2074" w:rsidRPr="005579C1" w14:paraId="63B70597"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17A77"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7364239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2B2074" w:rsidRPr="005579C1" w14:paraId="4A91AB8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E5DA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623C9E4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2B2074" w:rsidRPr="005579C1" w14:paraId="12B21AC0"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6EB67B"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F5B755C"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2B2074" w:rsidRPr="005579C1" w14:paraId="44597F28"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8E06F"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3086F45E"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2B2074" w:rsidRPr="005579C1" w14:paraId="6832AF2C"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00689"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CB789EA"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2B2074" w:rsidRPr="005579C1" w14:paraId="76B86103"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70AA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20E11A3D"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2B2074" w:rsidRPr="005579C1" w14:paraId="7BAE82C9"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6E9B8A"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2051C2E5" w14:textId="77777777" w:rsidR="002B2074" w:rsidRPr="005579C1" w:rsidRDefault="002B2074" w:rsidP="00826D4E">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2B2074" w:rsidRPr="005579C1" w14:paraId="33E4680A" w14:textId="77777777" w:rsidTr="00826D4E">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C50AD"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4F100032" w14:textId="77777777" w:rsidR="002B2074" w:rsidRPr="005579C1" w:rsidRDefault="002B2074" w:rsidP="00826D4E">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
    </w:tbl>
    <w:p w14:paraId="5C78145C" w14:textId="77777777" w:rsidR="002B2074" w:rsidRDefault="002B2074" w:rsidP="002B2074"/>
    <w:p w14:paraId="30212F49" w14:textId="77777777" w:rsidR="00042CAC" w:rsidRPr="003418B9" w:rsidRDefault="00042CAC" w:rsidP="00042CAC">
      <w:pPr>
        <w:autoSpaceDE w:val="0"/>
        <w:autoSpaceDN w:val="0"/>
        <w:adjustRightInd w:val="0"/>
        <w:spacing w:after="0" w:line="240" w:lineRule="auto"/>
        <w:jc w:val="both"/>
        <w:rPr>
          <w:rFonts w:ascii="Times New Roman" w:hAnsi="Times New Roman" w:cs="Times New Roman"/>
          <w:sz w:val="20"/>
          <w:szCs w:val="20"/>
        </w:rPr>
      </w:pPr>
    </w:p>
    <w:p w14:paraId="041FC5AF" w14:textId="77777777" w:rsidR="00042CAC" w:rsidRPr="00003F6B" w:rsidRDefault="00042CAC" w:rsidP="00042CAC">
      <w:pPr>
        <w:rPr>
          <w:rFonts w:ascii="Times New Roman" w:hAnsi="Times New Roman" w:cs="Times New Roman"/>
          <w:sz w:val="24"/>
          <w:szCs w:val="24"/>
        </w:rPr>
      </w:pPr>
    </w:p>
    <w:p w14:paraId="51EF8CF6" w14:textId="77777777" w:rsidR="00042CAC" w:rsidRDefault="00042CAC" w:rsidP="00042CAC">
      <w:pPr>
        <w:jc w:val="both"/>
        <w:rPr>
          <w:rFonts w:ascii="Times New Roman" w:hAnsi="Times New Roman" w:cs="Times New Roman"/>
          <w:sz w:val="24"/>
          <w:szCs w:val="24"/>
        </w:rPr>
      </w:pPr>
      <w:r>
        <w:rPr>
          <w:rFonts w:ascii="Times New Roman" w:hAnsi="Times New Roman" w:cs="Times New Roman"/>
          <w:sz w:val="24"/>
          <w:szCs w:val="24"/>
        </w:rPr>
        <w:br w:type="page"/>
      </w:r>
    </w:p>
    <w:p w14:paraId="6DFF90A8" w14:textId="77777777" w:rsidR="00042CAC" w:rsidRDefault="00042CAC" w:rsidP="00042CAC">
      <w:pPr>
        <w:jc w:val="both"/>
        <w:rPr>
          <w:rFonts w:ascii="Times New Roman" w:hAnsi="Times New Roman" w:cs="Times New Roman"/>
          <w:sz w:val="24"/>
          <w:szCs w:val="24"/>
        </w:rPr>
      </w:pPr>
    </w:p>
    <w:p w14:paraId="005D6E54" w14:textId="77777777" w:rsidR="00042CAC" w:rsidRPr="003752A4" w:rsidRDefault="00042CAC" w:rsidP="00042CAC">
      <w:pPr>
        <w:jc w:val="both"/>
        <w:rPr>
          <w:rFonts w:ascii="Times New Roman" w:hAnsi="Times New Roman" w:cs="Times New Roman"/>
          <w:sz w:val="24"/>
          <w:szCs w:val="24"/>
        </w:rPr>
      </w:pPr>
    </w:p>
    <w:p w14:paraId="79E00E00" w14:textId="77777777" w:rsidR="00E8336E" w:rsidRDefault="00E8336E"/>
    <w:sectPr w:rsidR="00E8336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42CAC"/>
    <w:rsid w:val="00042CAC"/>
    <w:rsid w:val="002B2074"/>
    <w:rsid w:val="002F3A78"/>
    <w:rsid w:val="003F1D9C"/>
    <w:rsid w:val="00477A89"/>
    <w:rsid w:val="006B5A97"/>
    <w:rsid w:val="00B53453"/>
    <w:rsid w:val="00DE4C4F"/>
    <w:rsid w:val="00E8336E"/>
    <w:rsid w:val="00F21A0A"/>
    <w:rsid w:val="00FD5B9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3E853"/>
  <w15:chartTrackingRefBased/>
  <w15:docId w15:val="{377E3B01-FCB5-4F8E-A119-C4E40251F3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042CAC"/>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TextkomentraChar">
    <w:name w:val="Text komentára Char"/>
    <w:basedOn w:val="Predvolenpsmoodseku"/>
    <w:link w:val="Textkomentra"/>
    <w:uiPriority w:val="99"/>
    <w:semiHidden/>
    <w:rsid w:val="00042CAC"/>
    <w:rPr>
      <w:sz w:val="20"/>
      <w:szCs w:val="20"/>
    </w:rPr>
  </w:style>
  <w:style w:type="paragraph" w:styleId="Textkomentra">
    <w:name w:val="annotation text"/>
    <w:basedOn w:val="Normlny"/>
    <w:link w:val="TextkomentraChar"/>
    <w:uiPriority w:val="99"/>
    <w:semiHidden/>
    <w:unhideWhenUsed/>
    <w:rsid w:val="00042CAC"/>
    <w:pPr>
      <w:spacing w:line="240" w:lineRule="auto"/>
    </w:pPr>
    <w:rPr>
      <w:sz w:val="20"/>
      <w:szCs w:val="20"/>
    </w:rPr>
  </w:style>
  <w:style w:type="paragraph" w:styleId="Odsekzoznamu">
    <w:name w:val="List Paragraph"/>
    <w:basedOn w:val="Normlny"/>
    <w:uiPriority w:val="34"/>
    <w:qFormat/>
    <w:rsid w:val="00042CAC"/>
    <w:pPr>
      <w:ind w:left="720"/>
      <w:contextualSpacing/>
    </w:pPr>
  </w:style>
  <w:style w:type="character" w:customStyle="1" w:styleId="Zkladntext2Char">
    <w:name w:val="Základný text 2 Char"/>
    <w:basedOn w:val="Predvolenpsmoodseku"/>
    <w:link w:val="Zkladntext2"/>
    <w:semiHidden/>
    <w:rsid w:val="00042CAC"/>
    <w:rPr>
      <w:rFonts w:ascii="Times New Roman" w:eastAsia="Times New Roman" w:hAnsi="Times New Roman" w:cs="Times New Roman"/>
      <w:sz w:val="24"/>
      <w:szCs w:val="24"/>
      <w:lang w:eastAsia="sk-SK"/>
    </w:rPr>
  </w:style>
  <w:style w:type="paragraph" w:styleId="Zkladntext2">
    <w:name w:val="Body Text 2"/>
    <w:basedOn w:val="Normlny"/>
    <w:link w:val="Zkladntext2Char"/>
    <w:semiHidden/>
    <w:unhideWhenUsed/>
    <w:rsid w:val="00042CAC"/>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table" w:styleId="Mriekatabuky">
    <w:name w:val="Table Grid"/>
    <w:basedOn w:val="Normlnatabuka"/>
    <w:uiPriority w:val="39"/>
    <w:rsid w:val="00042C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042CAC"/>
    <w:rPr>
      <w:b/>
      <w:bCs/>
      <w:sz w:val="20"/>
      <w:szCs w:val="20"/>
    </w:rPr>
  </w:style>
  <w:style w:type="paragraph" w:styleId="Predmetkomentra">
    <w:name w:val="annotation subject"/>
    <w:basedOn w:val="Textkomentra"/>
    <w:next w:val="Textkomentra"/>
    <w:link w:val="PredmetkomentraChar"/>
    <w:uiPriority w:val="99"/>
    <w:semiHidden/>
    <w:unhideWhenUsed/>
    <w:rsid w:val="00042CAC"/>
    <w:rPr>
      <w:b/>
      <w:bCs/>
    </w:rPr>
  </w:style>
  <w:style w:type="character" w:customStyle="1" w:styleId="PredmetkomentraChar1">
    <w:name w:val="Predmet komentára Char1"/>
    <w:basedOn w:val="TextkomentraChar"/>
    <w:uiPriority w:val="99"/>
    <w:semiHidden/>
    <w:rsid w:val="00042CAC"/>
    <w:rPr>
      <w:b/>
      <w:bCs/>
      <w:sz w:val="20"/>
      <w:szCs w:val="20"/>
    </w:rPr>
  </w:style>
  <w:style w:type="character" w:customStyle="1" w:styleId="TextbublinyChar">
    <w:name w:val="Text bubliny Char"/>
    <w:basedOn w:val="Predvolenpsmoodseku"/>
    <w:link w:val="Textbubliny"/>
    <w:uiPriority w:val="99"/>
    <w:semiHidden/>
    <w:rsid w:val="00042CAC"/>
    <w:rPr>
      <w:rFonts w:ascii="Segoe UI" w:hAnsi="Segoe UI" w:cs="Segoe UI"/>
      <w:sz w:val="18"/>
      <w:szCs w:val="18"/>
    </w:rPr>
  </w:style>
  <w:style w:type="paragraph" w:styleId="Textbubliny">
    <w:name w:val="Balloon Text"/>
    <w:basedOn w:val="Normlny"/>
    <w:link w:val="TextbublinyChar"/>
    <w:uiPriority w:val="99"/>
    <w:semiHidden/>
    <w:unhideWhenUsed/>
    <w:rsid w:val="00042CAC"/>
    <w:pPr>
      <w:spacing w:after="0" w:line="240" w:lineRule="auto"/>
    </w:pPr>
    <w:rPr>
      <w:rFonts w:ascii="Segoe UI" w:hAnsi="Segoe UI" w:cs="Segoe UI"/>
      <w:sz w:val="18"/>
      <w:szCs w:val="18"/>
    </w:rPr>
  </w:style>
  <w:style w:type="character" w:styleId="Odkaznakomentr">
    <w:name w:val="annotation reference"/>
    <w:basedOn w:val="Predvolenpsmoodseku"/>
    <w:uiPriority w:val="99"/>
    <w:semiHidden/>
    <w:unhideWhenUsed/>
    <w:rsid w:val="002B2074"/>
    <w:rPr>
      <w:sz w:val="16"/>
      <w:szCs w:val="16"/>
    </w:rPr>
  </w:style>
  <w:style w:type="character" w:styleId="Hypertextovprepojenie">
    <w:name w:val="Hyperlink"/>
    <w:basedOn w:val="Predvolenpsmoodseku"/>
    <w:uiPriority w:val="99"/>
    <w:semiHidden/>
    <w:unhideWhenUsed/>
    <w:rsid w:val="002B207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17</Pages>
  <Words>4451</Words>
  <Characters>25377</Characters>
  <Application>Microsoft Office Word</Application>
  <DocSecurity>0</DocSecurity>
  <Lines>211</Lines>
  <Paragraphs>59</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29769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7</cp:revision>
  <dcterms:created xsi:type="dcterms:W3CDTF">2022-02-01T10:10:00Z</dcterms:created>
  <dcterms:modified xsi:type="dcterms:W3CDTF">2022-02-06T21:55:00Z</dcterms:modified>
</cp:coreProperties>
</file>