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7811BE" w14:textId="2C97782F" w:rsidR="00642371" w:rsidRPr="00D82C73" w:rsidRDefault="00642371" w:rsidP="00642371">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kormorána veľkého</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Phalacrocorax carbo</w:t>
      </w:r>
      <w:r w:rsidRPr="00D82C73">
        <w:rPr>
          <w:rFonts w:ascii="Times New Roman" w:hAnsi="Times New Roman" w:cs="Times New Roman"/>
          <w:b/>
          <w:bCs/>
          <w:sz w:val="26"/>
          <w:szCs w:val="26"/>
        </w:rPr>
        <w:t>)</w:t>
      </w:r>
    </w:p>
    <w:p w14:paraId="674D5E5E" w14:textId="77777777" w:rsidR="00642371" w:rsidRDefault="00642371" w:rsidP="00642371">
      <w:pPr>
        <w:autoSpaceDE w:val="0"/>
        <w:autoSpaceDN w:val="0"/>
        <w:adjustRightInd w:val="0"/>
        <w:spacing w:after="0" w:line="240" w:lineRule="auto"/>
        <w:jc w:val="both"/>
        <w:rPr>
          <w:rFonts w:ascii="Times New Roman" w:hAnsi="Times New Roman" w:cs="Times New Roman"/>
          <w:sz w:val="24"/>
          <w:szCs w:val="24"/>
        </w:rPr>
      </w:pPr>
    </w:p>
    <w:p w14:paraId="1E2A2CC5" w14:textId="7C41E5C5" w:rsidR="00642371" w:rsidRPr="00D82C73" w:rsidRDefault="00642371" w:rsidP="00642371">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650BC9">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28F9A84F" w14:textId="77777777" w:rsidR="00CA2197" w:rsidRDefault="00CA2197" w:rsidP="00CA219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0CBA9660" w14:textId="77777777" w:rsidR="00CA2197" w:rsidRDefault="00CA2197" w:rsidP="00CA2197">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637C5847" w14:textId="77777777" w:rsidR="00642371" w:rsidRDefault="00642371" w:rsidP="00642371">
      <w:pPr>
        <w:jc w:val="both"/>
      </w:pPr>
    </w:p>
    <w:p w14:paraId="34538F2F" w14:textId="77777777" w:rsidR="00642371" w:rsidRPr="00D82C73" w:rsidRDefault="00642371" w:rsidP="00642371">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04A8CD6D" w14:textId="77777777" w:rsidR="00642371" w:rsidRDefault="00642371" w:rsidP="00642371">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5ADD8FC9" w14:textId="77777777"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00E1ECE9" w14:textId="77777777"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zimujúce jedince druhu bežne a početne registrované. Je preto potrebné dodržať kontinuitu sčítania aj v nasledujúcich rokoch, ako aj dbať na sčítanie celých lokalít – v rámci hraníc vymedzených koordinátorom.</w:t>
      </w:r>
    </w:p>
    <w:p w14:paraId="764A66C8" w14:textId="77777777" w:rsidR="00642371" w:rsidRDefault="00642371" w:rsidP="00642371">
      <w:pPr>
        <w:jc w:val="both"/>
        <w:rPr>
          <w:rFonts w:ascii="Times New Roman" w:hAnsi="Times New Roman" w:cs="Times New Roman"/>
          <w:sz w:val="24"/>
          <w:szCs w:val="24"/>
        </w:rPr>
      </w:pPr>
    </w:p>
    <w:p w14:paraId="1F55F315" w14:textId="77777777" w:rsidR="00642371" w:rsidRPr="004D5BA1" w:rsidRDefault="00642371" w:rsidP="00642371">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3F5B255A" w14:textId="0551D54C"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Početnosť kormorána veľkého počas migračného a zimného obdobia sa zisťuje v rámci sčítania všetkých vodných vtákov. 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Potrebné je tiež venovať pozornosť príbrežnej vegetácii, alebo brehom, kde sa niektoré jedince môžu ukrývať, prípadne odpočívať. Zaznamenávajú sa tak všetky registrované jedince druhu bez ohľadu na ich aktuálnu aktivitu. V prípade registrácie letiacich jedincov (prípadne celých kŕdľov) sa zaznamenávajú len tie vtáky, ktoré ešte určite neboli sčítané a len tie, ktoré letia oproti sčítavateľovi. V prípade registrácie jedincov letiacich smerom pohybu sčítavateľa hrozí reálne riziko, že dôjde k opakovanému sčítaniu.</w:t>
      </w:r>
    </w:p>
    <w:p w14:paraId="26B4B46E" w14:textId="77777777"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 xml:space="preserve">Na stojatých vodných plochách si sčítavateľ vyberie miesto, odkiaľ má dobrý výhľad na celú lokalitu a je z neho schopný zaznamenať a určiť všetky pozorované vodné vtáky. Následne prejde pomalým krokom po brehu krátku líniu, tak aby po celý čas videl všetky časti lokality a dokázal zaznamenať všetky vodné a na vodu viazané vtáky. V prípade, že je lokalita väčšej rozlohy, alebo má tvar, ktorý neumožňuje jej prehliadnutie z jedného miesta, je potrebné zvoliť viacero bodov (a viacero krátkych línií).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7D7AA56B" w14:textId="74A972C1"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lastRenderedPageBreak/>
        <w:t>V prípade registrácie väčších kŕdľov (najmä z väčšej vzdialenosti) môže pomôcť dodatočné určovanie a stanovovanie početnosti z fotografií.</w:t>
      </w:r>
    </w:p>
    <w:p w14:paraId="6528E252" w14:textId="23A457E4"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 vôbec. </w:t>
      </w:r>
    </w:p>
    <w:p w14:paraId="72CC9061" w14:textId="59A80A21"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Nakoľko kormorány sú veľmi mobilné vtáky a často sa v priebehu dňa presúvajú na iné lokality (čím vzniká riziko viacnásobného sčítania tých istých jedincov), odporúča sa líniové sčítanie dopĺňať (resp. spresňovať) sčítaním jedincov na nocoviskách, kam sa často zhromažďujú desiatky (stovky) jedincov zo širšieho okolia. Na nocoviskách sa kormorány sčítavajú počas rovnakých termínov, ako je organizované líniové sčítanie, pričom lokalita sa kontroluje pri prílete kormoránov. Sčítavateľ zaznamenáva prilietajúce jedince hodinu pred súmrakom až do úplného zotmenia.</w:t>
      </w:r>
    </w:p>
    <w:p w14:paraId="12BE4836" w14:textId="77777777" w:rsidR="00C872FA" w:rsidRDefault="00C872FA" w:rsidP="00C872FA">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28E4EAED" w14:textId="77777777" w:rsidR="00C872FA" w:rsidRPr="00D67B29" w:rsidRDefault="00C872FA" w:rsidP="00C872FA">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5A9C256C" w14:textId="77777777" w:rsidR="00C872FA" w:rsidRDefault="00C872FA" w:rsidP="00642371">
      <w:pPr>
        <w:jc w:val="both"/>
        <w:rPr>
          <w:rFonts w:ascii="Times New Roman" w:hAnsi="Times New Roman" w:cs="Times New Roman"/>
          <w:sz w:val="24"/>
          <w:szCs w:val="24"/>
          <w:u w:val="single"/>
        </w:rPr>
      </w:pPr>
    </w:p>
    <w:p w14:paraId="6C7F45B8" w14:textId="7D91BA11" w:rsidR="00642371" w:rsidRDefault="00642371" w:rsidP="00642371">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69A28D31" w14:textId="15DA94F8" w:rsidR="00642371" w:rsidRDefault="00642371" w:rsidP="00642371">
      <w:pPr>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1C0F79A1" w14:textId="77777777" w:rsidR="00642371" w:rsidRDefault="00642371" w:rsidP="00642371">
      <w:pPr>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18B9CD63" w14:textId="77777777" w:rsidR="00642371" w:rsidRDefault="00642371" w:rsidP="00642371">
      <w:pPr>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2B0915C6" w14:textId="77777777" w:rsidR="00642371" w:rsidRPr="00963070" w:rsidRDefault="00642371" w:rsidP="00642371">
      <w:pPr>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1695195C" w14:textId="77777777" w:rsidR="00642371" w:rsidRDefault="00642371" w:rsidP="00642371">
      <w:pPr>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70FA9C63" w14:textId="77777777" w:rsidR="00642371" w:rsidRDefault="00642371" w:rsidP="00642371">
      <w:pPr>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594E641F" w14:textId="77777777" w:rsidR="00642371" w:rsidRDefault="00642371" w:rsidP="00642371">
      <w:pPr>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2F63D14E" w14:textId="77777777" w:rsidR="00642371" w:rsidRDefault="00642371" w:rsidP="00642371">
      <w:pPr>
        <w:jc w:val="both"/>
        <w:rPr>
          <w:rFonts w:ascii="Times New Roman" w:hAnsi="Times New Roman" w:cs="Times New Roman"/>
          <w:sz w:val="24"/>
          <w:szCs w:val="24"/>
        </w:rPr>
      </w:pPr>
    </w:p>
    <w:p w14:paraId="23616139" w14:textId="77777777" w:rsidR="00642371" w:rsidRDefault="00642371" w:rsidP="00642371">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69DB90E9" w14:textId="77777777"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2753263E" w14:textId="1E997912"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lastRenderedPageBreak/>
        <w:t xml:space="preserve">Nakoľko väčšina zimujúcich jedincov druhu je výskytom prísne viazaná na vodné biotopy a opúšťa ich len zriedkavo, nie je načasovanie sčítania počas dňa úplne striktné. Odporúča sa ho však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00C65C4B" w14:textId="5763DF89"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Sčítanie na nocoviskách prebieha vo večerných hodinách. Začína hodinu pred súmrakom a trvá do úplného zotmenia, kedy už sledované jedince nie sú aktívne.</w:t>
      </w:r>
    </w:p>
    <w:p w14:paraId="3BEEEC12" w14:textId="77777777" w:rsidR="00642371" w:rsidRDefault="00642371" w:rsidP="00642371">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57E33652" w14:textId="6C864BB9"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Výber a zakladanie TML zabezpečuje koordinátor monitoringu. Výber TML pre cieľový druh bol pre potreby metodiky navrhnutý na základe výsledkov predchádzajúcich mapovaní v rámci sčítania zimujúceho vodného vtáctva. Sčítanie zimujúceho vodného vtáctva je dlhoročný kontinuálny monitoring zahŕňajúci stovky rôznych lokalít s výskytom druhu. Z nich bolo vyselektovaných 100, na ktorých bola v minulosti zistená reprezentatívna početnosť jedincov z celkovej zistenej početnosti na celom území SR. 60 navrhnutých TML sa nachádza v CHVÚ (všetky s výnimkou CHVÚ Dolné Pohronie, Lehnice, Sysľovské polia a Špačinsko-nižnianske polia). Zvyšné TML predstavujú najvýznamnejšie lokality z pohľadu výskytu tohto druhu u nás. V rámci navrhnutých TML je 45 charakterom stojatých vôd (vodné diela, nádrže, rybníky, močiare a pod.) a 55 tečúcich vôd situovaných vo všetkých častiach SR</w:t>
      </w:r>
      <w:bookmarkStart w:id="1" w:name="_Hlk94607112"/>
      <w:r w:rsidR="00C66ED3">
        <w:rPr>
          <w:rFonts w:ascii="Times New Roman" w:hAnsi="Times New Roman" w:cs="Times New Roman"/>
          <w:sz w:val="24"/>
          <w:szCs w:val="24"/>
        </w:rPr>
        <w:t>, pričom v každej geomorfologickej oblasti Slovenska je aspoň jedna TML</w:t>
      </w:r>
      <w:bookmarkEnd w:id="1"/>
      <w:r>
        <w:rPr>
          <w:rFonts w:ascii="Times New Roman" w:hAnsi="Times New Roman" w:cs="Times New Roman"/>
          <w:sz w:val="24"/>
          <w:szCs w:val="24"/>
        </w:rPr>
        <w:t xml:space="preserve">. </w:t>
      </w:r>
      <w:r w:rsidR="000C45D6">
        <w:rPr>
          <w:rFonts w:ascii="Times New Roman" w:hAnsi="Times New Roman" w:cs="Times New Roman"/>
          <w:sz w:val="24"/>
          <w:szCs w:val="24"/>
        </w:rPr>
        <w:t xml:space="preserve">Napriek tomu, že väčšina zimujúcich (migrujúcich) kormoránov sa u nás koncentruje pri väčších vodných tokoch, či stojatých vodách, vďaka svojej výbornej mobilite sa nezriedka vyskytujú aj na menších tokoch. Z toho dôvodu boli medzi TML navrhnuté ja časti tokov (resp. vodné nádrže), ktoré sú z pohľadu výskytu tohto druhu menej významné. </w:t>
      </w:r>
    </w:p>
    <w:p w14:paraId="7713DB56" w14:textId="4FD25812" w:rsidR="00F662E1" w:rsidRDefault="00F662E1" w:rsidP="00642371">
      <w:pPr>
        <w:jc w:val="both"/>
        <w:rPr>
          <w:rFonts w:ascii="Times New Roman" w:hAnsi="Times New Roman" w:cs="Times New Roman"/>
          <w:sz w:val="24"/>
          <w:szCs w:val="24"/>
        </w:rPr>
      </w:pPr>
    </w:p>
    <w:p w14:paraId="53897EAF" w14:textId="5CCDD8BD" w:rsidR="00F662E1" w:rsidRDefault="00F662E1" w:rsidP="00642371">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6000AA58" wp14:editId="180BB9FB">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0B87DBE9" w14:textId="77777777" w:rsidR="00F662E1" w:rsidRDefault="00F662E1" w:rsidP="00F662E1">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4E92F442" w14:textId="77777777" w:rsidR="00F662E1" w:rsidRDefault="00F662E1" w:rsidP="00642371">
      <w:pPr>
        <w:rPr>
          <w:rFonts w:ascii="Times New Roman" w:hAnsi="Times New Roman" w:cs="Times New Roman"/>
          <w:sz w:val="24"/>
          <w:szCs w:val="24"/>
          <w:u w:val="single"/>
        </w:rPr>
      </w:pPr>
    </w:p>
    <w:p w14:paraId="42A7C214" w14:textId="760C3D27" w:rsidR="00642371" w:rsidRPr="004D5BA1" w:rsidRDefault="00642371" w:rsidP="00642371">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38CD4E63" w14:textId="335474D4"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 xml:space="preserve">Kormorán veľký je nezameniteľným druhom vodného vtáka. </w:t>
      </w:r>
      <w:r w:rsidR="0045439A">
        <w:rPr>
          <w:rFonts w:ascii="Times New Roman" w:hAnsi="Times New Roman" w:cs="Times New Roman"/>
          <w:sz w:val="24"/>
          <w:szCs w:val="24"/>
        </w:rPr>
        <w:t xml:space="preserve">Je celý tmavo (čierno) sfarbený. Niektoré jedince môžu mať počas zimy (v prostom šate) svetlé brucho. Počas letu drží krk natiahnutý dopredu. Pomerne často preletuje v celých kŕdľoch, kedy vytvára letové formácie. </w:t>
      </w:r>
      <w:r>
        <w:rPr>
          <w:rFonts w:ascii="Times New Roman" w:hAnsi="Times New Roman" w:cs="Times New Roman"/>
          <w:sz w:val="24"/>
          <w:szCs w:val="24"/>
        </w:rPr>
        <w:t>Čiastočne sa mu podobá kormorán malý</w:t>
      </w:r>
      <w:r w:rsidR="00FA0CDB">
        <w:rPr>
          <w:rFonts w:ascii="Times New Roman" w:hAnsi="Times New Roman" w:cs="Times New Roman"/>
          <w:sz w:val="24"/>
          <w:szCs w:val="24"/>
        </w:rPr>
        <w:t xml:space="preserve"> (</w:t>
      </w:r>
      <w:r w:rsidR="00FA0CDB">
        <w:rPr>
          <w:rFonts w:ascii="Times New Roman" w:hAnsi="Times New Roman" w:cs="Times New Roman"/>
          <w:i/>
          <w:iCs/>
          <w:sz w:val="24"/>
          <w:szCs w:val="24"/>
        </w:rPr>
        <w:t>Microcarbo pygm</w:t>
      </w:r>
      <w:r w:rsidR="00C872FA">
        <w:rPr>
          <w:rFonts w:ascii="Times New Roman" w:hAnsi="Times New Roman" w:cs="Times New Roman"/>
          <w:i/>
          <w:iCs/>
          <w:sz w:val="24"/>
          <w:szCs w:val="24"/>
        </w:rPr>
        <w:t>a</w:t>
      </w:r>
      <w:r w:rsidR="00FA0CDB">
        <w:rPr>
          <w:rFonts w:ascii="Times New Roman" w:hAnsi="Times New Roman" w:cs="Times New Roman"/>
          <w:i/>
          <w:iCs/>
          <w:sz w:val="24"/>
          <w:szCs w:val="24"/>
        </w:rPr>
        <w:t>eus</w:t>
      </w:r>
      <w:r w:rsidR="00FA0CDB">
        <w:rPr>
          <w:rFonts w:ascii="Times New Roman" w:hAnsi="Times New Roman" w:cs="Times New Roman"/>
          <w:sz w:val="24"/>
          <w:szCs w:val="24"/>
        </w:rPr>
        <w:t>)</w:t>
      </w:r>
      <w:r>
        <w:rPr>
          <w:rFonts w:ascii="Times New Roman" w:hAnsi="Times New Roman" w:cs="Times New Roman"/>
          <w:sz w:val="24"/>
          <w:szCs w:val="24"/>
        </w:rPr>
        <w:t xml:space="preserve">, ktorý je však výrazne menší a má viditeľne kratší zobák a dlhší chvost (v pomere k veľkosti vlastného tela). </w:t>
      </w:r>
    </w:p>
    <w:p w14:paraId="1E27432D" w14:textId="0DEB4B54" w:rsidR="00F569D3" w:rsidRDefault="00F569D3" w:rsidP="00642371">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2D0CB255" wp14:editId="5B22442A">
            <wp:extent cx="4400242" cy="3334055"/>
            <wp:effectExtent l="0" t="0" r="635" b="0"/>
            <wp:docPr id="1" name="Obrázok 1" descr="Obrázok, na ktorom je vták, vonkajšie, voda, kormorá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vták, vonkajšie, voda, kormorán&#10;&#10;Automaticky generovaný popis"/>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412045" cy="3342998"/>
                    </a:xfrm>
                    <a:prstGeom prst="rect">
                      <a:avLst/>
                    </a:prstGeom>
                    <a:noFill/>
                  </pic:spPr>
                </pic:pic>
              </a:graphicData>
            </a:graphic>
          </wp:inline>
        </w:drawing>
      </w:r>
    </w:p>
    <w:p w14:paraId="422EB28A" w14:textId="27582C6D" w:rsidR="00F569D3" w:rsidRDefault="00F569D3" w:rsidP="00F569D3">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F662E1">
        <w:rPr>
          <w:rFonts w:ascii="Times New Roman" w:hAnsi="Times New Roman" w:cs="Times New Roman"/>
          <w:noProof/>
          <w:sz w:val="16"/>
          <w:szCs w:val="16"/>
        </w:rPr>
        <w:t>2</w:t>
      </w:r>
      <w:r>
        <w:rPr>
          <w:rFonts w:ascii="Times New Roman" w:hAnsi="Times New Roman" w:cs="Times New Roman"/>
          <w:noProof/>
          <w:sz w:val="16"/>
          <w:szCs w:val="16"/>
        </w:rPr>
        <w:t xml:space="preserve"> (vľavo) Kormorán veľký (foto: Komi P.), Obr. </w:t>
      </w:r>
      <w:r w:rsidR="00F662E1">
        <w:rPr>
          <w:rFonts w:ascii="Times New Roman" w:hAnsi="Times New Roman" w:cs="Times New Roman"/>
          <w:noProof/>
          <w:sz w:val="16"/>
          <w:szCs w:val="16"/>
        </w:rPr>
        <w:t>3</w:t>
      </w:r>
      <w:r>
        <w:rPr>
          <w:rFonts w:ascii="Times New Roman" w:hAnsi="Times New Roman" w:cs="Times New Roman"/>
          <w:noProof/>
          <w:sz w:val="16"/>
          <w:szCs w:val="16"/>
        </w:rPr>
        <w:t xml:space="preserve"> (vpravo) Kormorán malý (foto: Koivisto P.)</w:t>
      </w:r>
    </w:p>
    <w:p w14:paraId="2E21F345" w14:textId="77777777" w:rsidR="00F569D3" w:rsidRDefault="00F569D3" w:rsidP="00642371">
      <w:pPr>
        <w:rPr>
          <w:rFonts w:ascii="Times New Roman" w:hAnsi="Times New Roman" w:cs="Times New Roman"/>
          <w:sz w:val="24"/>
          <w:szCs w:val="24"/>
          <w:u w:val="single"/>
        </w:rPr>
      </w:pPr>
    </w:p>
    <w:p w14:paraId="3744ECA1" w14:textId="14842F94" w:rsidR="00642371" w:rsidRDefault="00642371" w:rsidP="00642371">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6A36ACF6" w14:textId="048315A5" w:rsidR="00642371" w:rsidRDefault="00642371" w:rsidP="00642371">
      <w:pPr>
        <w:jc w:val="both"/>
        <w:rPr>
          <w:rFonts w:ascii="Times New Roman" w:hAnsi="Times New Roman" w:cs="Times New Roman"/>
          <w:sz w:val="24"/>
          <w:szCs w:val="24"/>
        </w:rPr>
      </w:pPr>
      <w:r w:rsidRPr="00003F6B">
        <w:rPr>
          <w:rFonts w:ascii="Times New Roman" w:hAnsi="Times New Roman" w:cs="Times New Roman"/>
          <w:sz w:val="24"/>
          <w:szCs w:val="24"/>
        </w:rPr>
        <w:t>Potenciálne n</w:t>
      </w:r>
      <w:r>
        <w:rPr>
          <w:rFonts w:ascii="Times New Roman" w:hAnsi="Times New Roman" w:cs="Times New Roman"/>
          <w:sz w:val="24"/>
          <w:szCs w:val="24"/>
        </w:rPr>
        <w:t xml:space="preserve">ajvýznamnejším problémom pri monitorovaní početnosti druhu na zvolených lokalitách môže byť určovanie presnej početnosti. </w:t>
      </w:r>
      <w:r w:rsidR="0045439A">
        <w:rPr>
          <w:rFonts w:ascii="Times New Roman" w:hAnsi="Times New Roman" w:cs="Times New Roman"/>
          <w:sz w:val="24"/>
          <w:szCs w:val="24"/>
        </w:rPr>
        <w:t>Kormorány sú pomerne plaché (pri vyrušení obvykle uletia) a mobilné vtáky. Môže preto dochádzať k ich viacnásobnému sčítaniu. Je preto nevyhnutné dodržiavať metodiku týkajúcu sa sčítavania letiacich vtákov (nezapočítavať jedince letiace v smere chôdze sčítavateľa) a snažiť sa čo najmenej plašiť tie vtáky, ktoré sú na vode. Vhodným spresnením výsledkov je sčítanie kormoránov na nocoviskách.</w:t>
      </w:r>
      <w:r>
        <w:rPr>
          <w:rFonts w:ascii="Times New Roman" w:hAnsi="Times New Roman" w:cs="Times New Roman"/>
          <w:sz w:val="24"/>
          <w:szCs w:val="24"/>
        </w:rPr>
        <w:t xml:space="preserve"> </w:t>
      </w:r>
    </w:p>
    <w:p w14:paraId="4E96365A" w14:textId="77777777" w:rsidR="00642371" w:rsidRDefault="00642371" w:rsidP="00642371">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73B0047E" w14:textId="77777777" w:rsidR="00642371" w:rsidRPr="004C2058" w:rsidRDefault="00642371" w:rsidP="0064237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42A941E5" w14:textId="77777777" w:rsidR="00642371" w:rsidRDefault="00642371" w:rsidP="0064237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4714A556" w14:textId="77777777" w:rsidR="00642371" w:rsidRDefault="00642371" w:rsidP="00642371">
      <w:pPr>
        <w:autoSpaceDE w:val="0"/>
        <w:autoSpaceDN w:val="0"/>
        <w:adjustRightInd w:val="0"/>
        <w:spacing w:after="0" w:line="240" w:lineRule="auto"/>
        <w:jc w:val="both"/>
        <w:rPr>
          <w:rFonts w:ascii="Times New Roman" w:hAnsi="Times New Roman" w:cs="Times New Roman"/>
          <w:sz w:val="24"/>
          <w:szCs w:val="24"/>
        </w:rPr>
      </w:pPr>
    </w:p>
    <w:p w14:paraId="7E17AD2E" w14:textId="77777777" w:rsidR="00642371" w:rsidRDefault="00642371" w:rsidP="00642371">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 xml:space="preserve">10. Návrh unifikovaného formulára pre realizáciu monitoringu v teréne, ktorý bude obsahovať parametre umožňujúce hodnotenie druhov - konkrétne určenie veľkosti populácie, dôvody </w:t>
      </w:r>
      <w:r w:rsidRPr="00E0643A">
        <w:rPr>
          <w:rFonts w:ascii="Times New Roman" w:hAnsi="Times New Roman" w:cs="Times New Roman"/>
          <w:sz w:val="24"/>
          <w:szCs w:val="24"/>
          <w:u w:val="single"/>
        </w:rPr>
        <w:lastRenderedPageBreak/>
        <w:t>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6D5BAEDA" w14:textId="77777777" w:rsidR="00642371" w:rsidRPr="00E57BC9" w:rsidRDefault="00642371" w:rsidP="00642371">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714FC5D2" w14:textId="77777777" w:rsidR="00642371" w:rsidRDefault="00642371" w:rsidP="00642371">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1C650765" w14:textId="4D347872"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494EB961" w14:textId="5CE0C800" w:rsidR="00C872FA" w:rsidRPr="00FE2A05" w:rsidRDefault="00C872FA" w:rsidP="00C872FA">
      <w:pPr>
        <w:autoSpaceDE w:val="0"/>
        <w:autoSpaceDN w:val="0"/>
        <w:adjustRightInd w:val="0"/>
        <w:spacing w:after="0" w:line="240" w:lineRule="auto"/>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do budúcnosti ani kvality populácie. Monitoring je teda zameraný hlavne na prezenciu/absenciu a na zaznamenanú početnosť v jednotlivých sezónach a rokoch. Koordinátor monitoringu preto vyhodnotí výsledky každoročne, v ktorých sumarizuje získané údaje z jednotlivých TML. Dôležitá je zaznamenaná početnosť </w:t>
      </w:r>
      <w:r w:rsidRPr="00C872FA">
        <w:rPr>
          <w:rFonts w:ascii="Times New Roman" w:hAnsi="Times New Roman" w:cs="Times New Roman"/>
          <w:sz w:val="24"/>
          <w:szCs w:val="24"/>
        </w:rPr>
        <w:t xml:space="preserve">kormoránov veľkých </w:t>
      </w:r>
      <w:r>
        <w:rPr>
          <w:rFonts w:ascii="Times New Roman" w:hAnsi="Times New Roman" w:cs="Times New Roman"/>
          <w:sz w:val="24"/>
          <w:szCs w:val="24"/>
        </w:rPr>
        <w:t>počas obdobia migrácie a zimovania</w:t>
      </w:r>
      <w:r w:rsidRPr="00FE2A05">
        <w:rPr>
          <w:rFonts w:ascii="Times New Roman" w:hAnsi="Times New Roman" w:cs="Times New Roman"/>
          <w:sz w:val="24"/>
          <w:szCs w:val="24"/>
        </w:rPr>
        <w:t>, avšak koordinátor vyhodnotí početnosť aj ostatných zaznamenaných druhov. Koordinátor taktiež spracuje každý 6 rokov v súlade s hodnotením podľa čl.</w:t>
      </w:r>
      <w:r>
        <w:rPr>
          <w:rFonts w:ascii="Times New Roman" w:hAnsi="Times New Roman" w:cs="Times New Roman"/>
          <w:sz w:val="24"/>
          <w:szCs w:val="24"/>
        </w:rPr>
        <w:t xml:space="preserve"> </w:t>
      </w:r>
      <w:r w:rsidRPr="00FE2A05">
        <w:rPr>
          <w:rFonts w:ascii="Times New Roman" w:hAnsi="Times New Roman" w:cs="Times New Roman"/>
          <w:sz w:val="24"/>
          <w:szCs w:val="24"/>
        </w:rPr>
        <w:t xml:space="preserve">12 smernice o ochrane voľne žijúceho vtáctva sumarizujúcu správu, ktorá bude obsahovať minimálne a maximálne zaznamenané počty </w:t>
      </w:r>
      <w:r w:rsidRPr="00C872FA">
        <w:rPr>
          <w:rFonts w:ascii="Times New Roman" w:hAnsi="Times New Roman" w:cs="Times New Roman"/>
          <w:sz w:val="24"/>
          <w:szCs w:val="24"/>
        </w:rPr>
        <w:t>kormoránov veľkých</w:t>
      </w:r>
      <w:r w:rsidRPr="00FE2A05">
        <w:rPr>
          <w:rFonts w:ascii="Times New Roman" w:hAnsi="Times New Roman" w:cs="Times New Roman"/>
          <w:sz w:val="24"/>
          <w:szCs w:val="24"/>
        </w:rPr>
        <w:t xml:space="preserve">, ale aj ďalších druhov migrujúcich </w:t>
      </w:r>
      <w:r>
        <w:rPr>
          <w:rFonts w:ascii="Times New Roman" w:hAnsi="Times New Roman" w:cs="Times New Roman"/>
          <w:sz w:val="24"/>
          <w:szCs w:val="24"/>
        </w:rPr>
        <w:t xml:space="preserve">a zimujúcich vodných </w:t>
      </w:r>
      <w:r w:rsidRPr="00FE2A05">
        <w:rPr>
          <w:rFonts w:ascii="Times New Roman" w:hAnsi="Times New Roman" w:cs="Times New Roman"/>
          <w:sz w:val="24"/>
          <w:szCs w:val="24"/>
        </w:rPr>
        <w:t xml:space="preserve">vtákov v priebehu posledných 6 rokov. Koordinátor sumarizuje taktiež najvýznamnejšie vplyvy a ohrozenia (max 5 s vysokou intenzitou a spolu max. 10 vplyvov a ohrození). </w:t>
      </w:r>
    </w:p>
    <w:p w14:paraId="6AD97C24" w14:textId="77777777" w:rsidR="00642371" w:rsidRDefault="00642371" w:rsidP="00642371">
      <w:pPr>
        <w:autoSpaceDE w:val="0"/>
        <w:autoSpaceDN w:val="0"/>
        <w:adjustRightInd w:val="0"/>
        <w:spacing w:after="0" w:line="240" w:lineRule="auto"/>
        <w:jc w:val="both"/>
        <w:rPr>
          <w:rFonts w:ascii="Times New Roman" w:hAnsi="Times New Roman" w:cs="Times New Roman"/>
          <w:sz w:val="24"/>
          <w:szCs w:val="24"/>
        </w:rPr>
      </w:pPr>
    </w:p>
    <w:p w14:paraId="20587F6D" w14:textId="77777777" w:rsidR="00642371" w:rsidRDefault="00642371" w:rsidP="00642371">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7E1D422C" w14:textId="77777777" w:rsidR="00642371" w:rsidRPr="00422A26" w:rsidRDefault="00642371" w:rsidP="00642371">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4380A06C" w14:textId="77777777"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3897349D" w14:textId="72ADFEAF" w:rsidR="00642371" w:rsidRDefault="00642371" w:rsidP="00642371">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manual (T</w:t>
      </w:r>
      <w:r w:rsidR="00C872FA">
        <w:rPr>
          <w:rFonts w:ascii="Times New Roman" w:hAnsi="Times New Roman" w:cs="Times New Roman"/>
          <w:sz w:val="24"/>
          <w:szCs w:val="24"/>
        </w:rPr>
        <w:t>r</w:t>
      </w:r>
      <w:r w:rsidRPr="001869F0">
        <w:rPr>
          <w:rFonts w:ascii="Times New Roman" w:hAnsi="Times New Roman" w:cs="Times New Roman"/>
          <w:sz w:val="24"/>
          <w:szCs w:val="24"/>
        </w:rPr>
        <w:t xml:space="preserve">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1BCA3BA9" w14:textId="77777777"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385F86F4" w14:textId="4A36DBBB" w:rsidR="00642371" w:rsidRDefault="00642371" w:rsidP="00642371">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w:t>
      </w:r>
      <w:r w:rsidR="00C872FA">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C872FA">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43C92033" w14:textId="77777777" w:rsidR="00642371" w:rsidRDefault="00642371" w:rsidP="00642371">
      <w:pPr>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Voříšek P., Klvaňová A. Wotton S. &amp; Gregory R.D. (eds.) 2008: A Best Practice Guide for Wild Bird Monitoring Schemes – CSO/RSPB, Prague.</w:t>
      </w:r>
    </w:p>
    <w:p w14:paraId="15E50B0A" w14:textId="77777777" w:rsidR="00642371" w:rsidRDefault="00642371" w:rsidP="00642371">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4822E17C" w14:textId="77777777" w:rsidR="00C872FA" w:rsidRPr="001777B6" w:rsidRDefault="00C872FA" w:rsidP="00C872FA">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C872FA" w:rsidRPr="00A532E7" w14:paraId="5D270B23" w14:textId="77777777" w:rsidTr="00826D4E">
        <w:trPr>
          <w:trHeight w:val="58"/>
        </w:trPr>
        <w:tc>
          <w:tcPr>
            <w:tcW w:w="5098" w:type="dxa"/>
          </w:tcPr>
          <w:p w14:paraId="7D312D3B" w14:textId="77777777" w:rsidR="00C872FA" w:rsidRPr="00A532E7" w:rsidRDefault="00C872FA" w:rsidP="00826D4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62A132CF" w14:textId="77777777" w:rsidR="00C872FA" w:rsidRPr="00A532E7" w:rsidRDefault="00C872FA" w:rsidP="00826D4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DE312AF" w14:textId="77777777" w:rsidR="00C872FA" w:rsidRPr="00A532E7" w:rsidRDefault="00C872FA" w:rsidP="00C872F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C872FA" w:rsidRPr="00A532E7" w14:paraId="31AD4432" w14:textId="77777777" w:rsidTr="00826D4E">
        <w:trPr>
          <w:trHeight w:val="58"/>
        </w:trPr>
        <w:tc>
          <w:tcPr>
            <w:tcW w:w="5098" w:type="dxa"/>
          </w:tcPr>
          <w:p w14:paraId="4B509CAA" w14:textId="77777777" w:rsidR="00C872FA" w:rsidRPr="00A532E7" w:rsidRDefault="00C872FA" w:rsidP="00826D4E">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6E96FE78" w14:textId="77777777" w:rsidR="00C872FA" w:rsidRPr="00A532E7" w:rsidRDefault="00C872FA" w:rsidP="00826D4E">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F1DFCB7" w14:textId="77777777" w:rsidR="00C872FA" w:rsidRPr="00A532E7" w:rsidRDefault="00C872FA" w:rsidP="00C872F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C872FA" w:rsidRPr="00A532E7" w14:paraId="2F24E33E" w14:textId="77777777" w:rsidTr="00826D4E">
        <w:trPr>
          <w:trHeight w:val="58"/>
        </w:trPr>
        <w:tc>
          <w:tcPr>
            <w:tcW w:w="1696" w:type="dxa"/>
          </w:tcPr>
          <w:p w14:paraId="1C74EE6C" w14:textId="77777777" w:rsidR="00C872FA" w:rsidRPr="00A532E7" w:rsidRDefault="00C872FA" w:rsidP="00826D4E">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4CEB54F7" w14:textId="77777777" w:rsidR="00C872FA" w:rsidRPr="00E14F6B" w:rsidRDefault="00C872FA" w:rsidP="00826D4E">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7B275641" w14:textId="77777777" w:rsidR="00C872FA" w:rsidRPr="00A532E7" w:rsidRDefault="00C872FA" w:rsidP="00826D4E">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352E7D18" w14:textId="77777777" w:rsidR="00C872FA" w:rsidRPr="00A532E7" w:rsidRDefault="00C872FA" w:rsidP="00C872F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C872FA" w:rsidRPr="00A532E7" w14:paraId="34641611" w14:textId="77777777" w:rsidTr="00826D4E">
        <w:trPr>
          <w:trHeight w:val="58"/>
        </w:trPr>
        <w:tc>
          <w:tcPr>
            <w:tcW w:w="9062" w:type="dxa"/>
          </w:tcPr>
          <w:p w14:paraId="5381C4B4"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7EAF5A7F" w14:textId="77777777" w:rsidR="00C872FA" w:rsidRDefault="00C872FA" w:rsidP="00C872FA">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C872FA" w:rsidRPr="00A532E7" w14:paraId="486E7FFA" w14:textId="77777777" w:rsidTr="00826D4E">
        <w:trPr>
          <w:trHeight w:val="58"/>
        </w:trPr>
        <w:tc>
          <w:tcPr>
            <w:tcW w:w="9067" w:type="dxa"/>
            <w:gridSpan w:val="4"/>
          </w:tcPr>
          <w:p w14:paraId="282FAF8D" w14:textId="77777777" w:rsidR="00C872FA" w:rsidRPr="006F4206" w:rsidRDefault="00C872FA" w:rsidP="00826D4E">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C872FA" w14:paraId="0FD01769" w14:textId="77777777" w:rsidTr="00826D4E">
        <w:tc>
          <w:tcPr>
            <w:tcW w:w="2830" w:type="dxa"/>
          </w:tcPr>
          <w:p w14:paraId="523065CC"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25BE23FE"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0A779BCC"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29A09064"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sz w:val="20"/>
                <w:szCs w:val="20"/>
              </w:rPr>
              <w:t>Poznámka</w:t>
            </w:r>
          </w:p>
        </w:tc>
      </w:tr>
      <w:tr w:rsidR="00C872FA" w14:paraId="029F6240" w14:textId="77777777" w:rsidTr="00826D4E">
        <w:tc>
          <w:tcPr>
            <w:tcW w:w="2830" w:type="dxa"/>
          </w:tcPr>
          <w:p w14:paraId="3D1ECAC5" w14:textId="77777777" w:rsidR="00C872FA" w:rsidRPr="006F4206" w:rsidRDefault="00C872FA" w:rsidP="00826D4E">
            <w:pPr>
              <w:jc w:val="both"/>
              <w:rPr>
                <w:rFonts w:ascii="Times New Roman" w:hAnsi="Times New Roman" w:cs="Times New Roman"/>
                <w:sz w:val="20"/>
                <w:szCs w:val="20"/>
              </w:rPr>
            </w:pPr>
          </w:p>
        </w:tc>
        <w:tc>
          <w:tcPr>
            <w:tcW w:w="1843" w:type="dxa"/>
          </w:tcPr>
          <w:p w14:paraId="6155C72C" w14:textId="77777777" w:rsidR="00C872FA" w:rsidRPr="006F4206" w:rsidRDefault="00C872FA" w:rsidP="00826D4E">
            <w:pPr>
              <w:jc w:val="both"/>
              <w:rPr>
                <w:rFonts w:ascii="Times New Roman" w:hAnsi="Times New Roman" w:cs="Times New Roman"/>
                <w:sz w:val="20"/>
                <w:szCs w:val="20"/>
              </w:rPr>
            </w:pPr>
          </w:p>
        </w:tc>
        <w:tc>
          <w:tcPr>
            <w:tcW w:w="1985" w:type="dxa"/>
          </w:tcPr>
          <w:p w14:paraId="32C6DA7F" w14:textId="77777777" w:rsidR="00C872FA" w:rsidRPr="006F4206" w:rsidRDefault="00C872FA" w:rsidP="00826D4E">
            <w:pPr>
              <w:jc w:val="both"/>
              <w:rPr>
                <w:rFonts w:ascii="Times New Roman" w:hAnsi="Times New Roman" w:cs="Times New Roman"/>
                <w:sz w:val="20"/>
                <w:szCs w:val="20"/>
              </w:rPr>
            </w:pPr>
          </w:p>
        </w:tc>
        <w:tc>
          <w:tcPr>
            <w:tcW w:w="2409" w:type="dxa"/>
          </w:tcPr>
          <w:p w14:paraId="11B9091D" w14:textId="77777777" w:rsidR="00C872FA" w:rsidRPr="006F4206" w:rsidRDefault="00C872FA" w:rsidP="00826D4E">
            <w:pPr>
              <w:jc w:val="both"/>
              <w:rPr>
                <w:rFonts w:ascii="Times New Roman" w:hAnsi="Times New Roman" w:cs="Times New Roman"/>
                <w:sz w:val="20"/>
                <w:szCs w:val="20"/>
              </w:rPr>
            </w:pPr>
          </w:p>
        </w:tc>
      </w:tr>
      <w:tr w:rsidR="00C872FA" w14:paraId="67B341B2" w14:textId="77777777" w:rsidTr="00826D4E">
        <w:tc>
          <w:tcPr>
            <w:tcW w:w="2830" w:type="dxa"/>
          </w:tcPr>
          <w:p w14:paraId="3788D404" w14:textId="77777777" w:rsidR="00C872FA" w:rsidRPr="006F4206" w:rsidRDefault="00C872FA" w:rsidP="00826D4E">
            <w:pPr>
              <w:jc w:val="both"/>
              <w:rPr>
                <w:rFonts w:ascii="Times New Roman" w:hAnsi="Times New Roman" w:cs="Times New Roman"/>
                <w:sz w:val="20"/>
                <w:szCs w:val="20"/>
              </w:rPr>
            </w:pPr>
          </w:p>
        </w:tc>
        <w:tc>
          <w:tcPr>
            <w:tcW w:w="1843" w:type="dxa"/>
          </w:tcPr>
          <w:p w14:paraId="173A8216" w14:textId="77777777" w:rsidR="00C872FA" w:rsidRPr="006F4206" w:rsidRDefault="00C872FA" w:rsidP="00826D4E">
            <w:pPr>
              <w:jc w:val="both"/>
              <w:rPr>
                <w:rFonts w:ascii="Times New Roman" w:hAnsi="Times New Roman" w:cs="Times New Roman"/>
                <w:sz w:val="20"/>
                <w:szCs w:val="20"/>
              </w:rPr>
            </w:pPr>
          </w:p>
        </w:tc>
        <w:tc>
          <w:tcPr>
            <w:tcW w:w="1985" w:type="dxa"/>
          </w:tcPr>
          <w:p w14:paraId="3A9D4E4C" w14:textId="77777777" w:rsidR="00C872FA" w:rsidRPr="006F4206" w:rsidRDefault="00C872FA" w:rsidP="00826D4E">
            <w:pPr>
              <w:jc w:val="both"/>
              <w:rPr>
                <w:rFonts w:ascii="Times New Roman" w:hAnsi="Times New Roman" w:cs="Times New Roman"/>
                <w:sz w:val="20"/>
                <w:szCs w:val="20"/>
              </w:rPr>
            </w:pPr>
          </w:p>
        </w:tc>
        <w:tc>
          <w:tcPr>
            <w:tcW w:w="2409" w:type="dxa"/>
          </w:tcPr>
          <w:p w14:paraId="3FD19E50" w14:textId="77777777" w:rsidR="00C872FA" w:rsidRPr="006F4206" w:rsidRDefault="00C872FA" w:rsidP="00826D4E">
            <w:pPr>
              <w:jc w:val="both"/>
              <w:rPr>
                <w:rFonts w:ascii="Times New Roman" w:hAnsi="Times New Roman" w:cs="Times New Roman"/>
                <w:sz w:val="20"/>
                <w:szCs w:val="20"/>
              </w:rPr>
            </w:pPr>
          </w:p>
        </w:tc>
      </w:tr>
      <w:tr w:rsidR="00C872FA" w14:paraId="2497B4E0" w14:textId="77777777" w:rsidTr="00826D4E">
        <w:tc>
          <w:tcPr>
            <w:tcW w:w="2830" w:type="dxa"/>
          </w:tcPr>
          <w:p w14:paraId="62EC3350" w14:textId="77777777" w:rsidR="00C872FA" w:rsidRPr="006F4206" w:rsidRDefault="00C872FA" w:rsidP="00826D4E">
            <w:pPr>
              <w:jc w:val="both"/>
              <w:rPr>
                <w:rFonts w:ascii="Times New Roman" w:hAnsi="Times New Roman" w:cs="Times New Roman"/>
                <w:sz w:val="20"/>
                <w:szCs w:val="20"/>
              </w:rPr>
            </w:pPr>
          </w:p>
        </w:tc>
        <w:tc>
          <w:tcPr>
            <w:tcW w:w="1843" w:type="dxa"/>
          </w:tcPr>
          <w:p w14:paraId="1A796240" w14:textId="77777777" w:rsidR="00C872FA" w:rsidRPr="006F4206" w:rsidRDefault="00C872FA" w:rsidP="00826D4E">
            <w:pPr>
              <w:jc w:val="both"/>
              <w:rPr>
                <w:rFonts w:ascii="Times New Roman" w:hAnsi="Times New Roman" w:cs="Times New Roman"/>
                <w:sz w:val="20"/>
                <w:szCs w:val="20"/>
              </w:rPr>
            </w:pPr>
          </w:p>
        </w:tc>
        <w:tc>
          <w:tcPr>
            <w:tcW w:w="1985" w:type="dxa"/>
          </w:tcPr>
          <w:p w14:paraId="3DBAF117" w14:textId="77777777" w:rsidR="00C872FA" w:rsidRPr="006F4206" w:rsidRDefault="00C872FA" w:rsidP="00826D4E">
            <w:pPr>
              <w:jc w:val="both"/>
              <w:rPr>
                <w:rFonts w:ascii="Times New Roman" w:hAnsi="Times New Roman" w:cs="Times New Roman"/>
                <w:sz w:val="20"/>
                <w:szCs w:val="20"/>
              </w:rPr>
            </w:pPr>
          </w:p>
        </w:tc>
        <w:tc>
          <w:tcPr>
            <w:tcW w:w="2409" w:type="dxa"/>
          </w:tcPr>
          <w:p w14:paraId="47BFCFE7" w14:textId="77777777" w:rsidR="00C872FA" w:rsidRPr="006F4206" w:rsidRDefault="00C872FA" w:rsidP="00826D4E">
            <w:pPr>
              <w:jc w:val="both"/>
              <w:rPr>
                <w:rFonts w:ascii="Times New Roman" w:hAnsi="Times New Roman" w:cs="Times New Roman"/>
                <w:sz w:val="20"/>
                <w:szCs w:val="20"/>
              </w:rPr>
            </w:pPr>
          </w:p>
        </w:tc>
      </w:tr>
      <w:tr w:rsidR="00C872FA" w14:paraId="1EF4CAFA" w14:textId="77777777" w:rsidTr="00826D4E">
        <w:tc>
          <w:tcPr>
            <w:tcW w:w="2830" w:type="dxa"/>
          </w:tcPr>
          <w:p w14:paraId="6B02B4B0" w14:textId="77777777" w:rsidR="00C872FA" w:rsidRPr="006F4206" w:rsidRDefault="00C872FA" w:rsidP="00826D4E">
            <w:pPr>
              <w:jc w:val="both"/>
              <w:rPr>
                <w:rFonts w:ascii="Times New Roman" w:hAnsi="Times New Roman" w:cs="Times New Roman"/>
                <w:sz w:val="20"/>
                <w:szCs w:val="20"/>
              </w:rPr>
            </w:pPr>
          </w:p>
        </w:tc>
        <w:tc>
          <w:tcPr>
            <w:tcW w:w="1843" w:type="dxa"/>
          </w:tcPr>
          <w:p w14:paraId="61DAB06F" w14:textId="77777777" w:rsidR="00C872FA" w:rsidRPr="006F4206" w:rsidRDefault="00C872FA" w:rsidP="00826D4E">
            <w:pPr>
              <w:jc w:val="both"/>
              <w:rPr>
                <w:rFonts w:ascii="Times New Roman" w:hAnsi="Times New Roman" w:cs="Times New Roman"/>
                <w:sz w:val="20"/>
                <w:szCs w:val="20"/>
              </w:rPr>
            </w:pPr>
          </w:p>
        </w:tc>
        <w:tc>
          <w:tcPr>
            <w:tcW w:w="1985" w:type="dxa"/>
          </w:tcPr>
          <w:p w14:paraId="1DAF6CC4" w14:textId="77777777" w:rsidR="00C872FA" w:rsidRPr="006F4206" w:rsidRDefault="00C872FA" w:rsidP="00826D4E">
            <w:pPr>
              <w:jc w:val="both"/>
              <w:rPr>
                <w:rFonts w:ascii="Times New Roman" w:hAnsi="Times New Roman" w:cs="Times New Roman"/>
                <w:sz w:val="20"/>
                <w:szCs w:val="20"/>
              </w:rPr>
            </w:pPr>
          </w:p>
        </w:tc>
        <w:tc>
          <w:tcPr>
            <w:tcW w:w="2409" w:type="dxa"/>
          </w:tcPr>
          <w:p w14:paraId="6DEC57E4" w14:textId="77777777" w:rsidR="00C872FA" w:rsidRPr="006F4206" w:rsidRDefault="00C872FA" w:rsidP="00826D4E">
            <w:pPr>
              <w:jc w:val="both"/>
              <w:rPr>
                <w:rFonts w:ascii="Times New Roman" w:hAnsi="Times New Roman" w:cs="Times New Roman"/>
                <w:sz w:val="20"/>
                <w:szCs w:val="20"/>
              </w:rPr>
            </w:pPr>
          </w:p>
        </w:tc>
      </w:tr>
      <w:tr w:rsidR="00C872FA" w14:paraId="19D3419C" w14:textId="77777777" w:rsidTr="00826D4E">
        <w:tc>
          <w:tcPr>
            <w:tcW w:w="2830" w:type="dxa"/>
          </w:tcPr>
          <w:p w14:paraId="301BAA1E" w14:textId="77777777" w:rsidR="00C872FA" w:rsidRPr="006F4206" w:rsidRDefault="00C872FA" w:rsidP="00826D4E">
            <w:pPr>
              <w:jc w:val="both"/>
              <w:rPr>
                <w:rFonts w:ascii="Times New Roman" w:hAnsi="Times New Roman" w:cs="Times New Roman"/>
                <w:sz w:val="20"/>
                <w:szCs w:val="20"/>
              </w:rPr>
            </w:pPr>
          </w:p>
        </w:tc>
        <w:tc>
          <w:tcPr>
            <w:tcW w:w="1843" w:type="dxa"/>
          </w:tcPr>
          <w:p w14:paraId="305A1DD0" w14:textId="77777777" w:rsidR="00C872FA" w:rsidRPr="006F4206" w:rsidRDefault="00C872FA" w:rsidP="00826D4E">
            <w:pPr>
              <w:jc w:val="both"/>
              <w:rPr>
                <w:rFonts w:ascii="Times New Roman" w:hAnsi="Times New Roman" w:cs="Times New Roman"/>
                <w:sz w:val="20"/>
                <w:szCs w:val="20"/>
              </w:rPr>
            </w:pPr>
          </w:p>
        </w:tc>
        <w:tc>
          <w:tcPr>
            <w:tcW w:w="1985" w:type="dxa"/>
          </w:tcPr>
          <w:p w14:paraId="0C367108" w14:textId="77777777" w:rsidR="00C872FA" w:rsidRPr="006F4206" w:rsidRDefault="00C872FA" w:rsidP="00826D4E">
            <w:pPr>
              <w:jc w:val="both"/>
              <w:rPr>
                <w:rFonts w:ascii="Times New Roman" w:hAnsi="Times New Roman" w:cs="Times New Roman"/>
                <w:sz w:val="20"/>
                <w:szCs w:val="20"/>
              </w:rPr>
            </w:pPr>
          </w:p>
        </w:tc>
        <w:tc>
          <w:tcPr>
            <w:tcW w:w="2409" w:type="dxa"/>
          </w:tcPr>
          <w:p w14:paraId="1F9B09CA" w14:textId="77777777" w:rsidR="00C872FA" w:rsidRPr="006F4206" w:rsidRDefault="00C872FA" w:rsidP="00826D4E">
            <w:pPr>
              <w:jc w:val="both"/>
              <w:rPr>
                <w:rFonts w:ascii="Times New Roman" w:hAnsi="Times New Roman" w:cs="Times New Roman"/>
                <w:sz w:val="20"/>
                <w:szCs w:val="20"/>
              </w:rPr>
            </w:pPr>
          </w:p>
        </w:tc>
      </w:tr>
    </w:tbl>
    <w:p w14:paraId="5888AC20" w14:textId="77777777" w:rsidR="00C872FA" w:rsidRPr="00A532E7" w:rsidRDefault="00C872FA" w:rsidP="00C872F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C872FA" w:rsidRPr="00A532E7" w14:paraId="50DCFB09" w14:textId="77777777" w:rsidTr="00826D4E">
        <w:trPr>
          <w:trHeight w:val="58"/>
        </w:trPr>
        <w:tc>
          <w:tcPr>
            <w:tcW w:w="9062" w:type="dxa"/>
            <w:gridSpan w:val="8"/>
          </w:tcPr>
          <w:p w14:paraId="0E403925" w14:textId="77777777" w:rsidR="00C872FA" w:rsidRPr="006F4206" w:rsidRDefault="00C872FA" w:rsidP="00826D4E">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C872FA" w:rsidRPr="00A532E7" w14:paraId="7402C529" w14:textId="77777777" w:rsidTr="00826D4E">
        <w:trPr>
          <w:trHeight w:val="58"/>
        </w:trPr>
        <w:tc>
          <w:tcPr>
            <w:tcW w:w="1089" w:type="dxa"/>
          </w:tcPr>
          <w:p w14:paraId="489763C2" w14:textId="77777777" w:rsidR="00C872FA" w:rsidRPr="00A532E7" w:rsidRDefault="00C872FA" w:rsidP="00826D4E">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prílohy č. 2)</w:t>
            </w:r>
          </w:p>
        </w:tc>
        <w:tc>
          <w:tcPr>
            <w:tcW w:w="1505" w:type="dxa"/>
          </w:tcPr>
          <w:p w14:paraId="72DADAFF" w14:textId="77777777" w:rsidR="00C872FA" w:rsidRDefault="00C872FA" w:rsidP="00826D4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1105A74" w14:textId="77777777" w:rsidR="00C872FA" w:rsidRPr="006F4206" w:rsidRDefault="00C872FA" w:rsidP="00826D4E">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B6AEAAE"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4FBA0D8C" w14:textId="77777777" w:rsidR="00C872FA" w:rsidRPr="006F4206" w:rsidRDefault="00C872FA" w:rsidP="00826D4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2FA682E9" w14:textId="77777777" w:rsidR="00C872FA" w:rsidRPr="006F4206" w:rsidRDefault="00C872FA" w:rsidP="00826D4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21F8F053"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sz w:val="20"/>
                <w:szCs w:val="20"/>
              </w:rPr>
              <w:t>Aktivita na lokalite (kód podľa prílohy č. 2)</w:t>
            </w:r>
          </w:p>
        </w:tc>
        <w:tc>
          <w:tcPr>
            <w:tcW w:w="1505" w:type="dxa"/>
          </w:tcPr>
          <w:p w14:paraId="66286529" w14:textId="77777777" w:rsidR="00C872FA" w:rsidRDefault="00C872FA" w:rsidP="00826D4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6BDBAE6"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7B7DDB3"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53C0F531" w14:textId="77777777" w:rsidR="00C872FA" w:rsidRPr="006F4206" w:rsidRDefault="00C872FA" w:rsidP="00826D4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2C8B387C" w14:textId="77777777" w:rsidR="00C872FA" w:rsidRPr="006F4206" w:rsidRDefault="00C872FA" w:rsidP="00826D4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C872FA" w:rsidRPr="00A532E7" w14:paraId="4CE7473F" w14:textId="77777777" w:rsidTr="00826D4E">
        <w:trPr>
          <w:trHeight w:val="58"/>
        </w:trPr>
        <w:tc>
          <w:tcPr>
            <w:tcW w:w="1089" w:type="dxa"/>
          </w:tcPr>
          <w:p w14:paraId="2952A71D" w14:textId="77777777" w:rsidR="00C872FA" w:rsidRDefault="00C872FA" w:rsidP="00826D4E">
            <w:pPr>
              <w:jc w:val="both"/>
              <w:rPr>
                <w:rFonts w:ascii="Times New Roman" w:hAnsi="Times New Roman" w:cs="Times New Roman"/>
                <w:sz w:val="20"/>
                <w:szCs w:val="20"/>
              </w:rPr>
            </w:pPr>
          </w:p>
        </w:tc>
        <w:tc>
          <w:tcPr>
            <w:tcW w:w="1505" w:type="dxa"/>
          </w:tcPr>
          <w:p w14:paraId="62E1C8B1" w14:textId="77777777" w:rsidR="00C872FA" w:rsidRDefault="00C872FA" w:rsidP="00826D4E">
            <w:pPr>
              <w:jc w:val="both"/>
              <w:rPr>
                <w:rFonts w:ascii="Times New Roman" w:hAnsi="Times New Roman" w:cs="Times New Roman"/>
                <w:sz w:val="20"/>
                <w:szCs w:val="20"/>
              </w:rPr>
            </w:pPr>
          </w:p>
        </w:tc>
        <w:tc>
          <w:tcPr>
            <w:tcW w:w="979" w:type="dxa"/>
          </w:tcPr>
          <w:p w14:paraId="0ADD213F" w14:textId="77777777" w:rsidR="00C872FA" w:rsidRDefault="00C872FA" w:rsidP="00826D4E">
            <w:pPr>
              <w:jc w:val="both"/>
              <w:rPr>
                <w:rFonts w:ascii="Times New Roman" w:hAnsi="Times New Roman" w:cs="Times New Roman"/>
                <w:sz w:val="20"/>
                <w:szCs w:val="20"/>
              </w:rPr>
            </w:pPr>
          </w:p>
        </w:tc>
        <w:tc>
          <w:tcPr>
            <w:tcW w:w="1073" w:type="dxa"/>
          </w:tcPr>
          <w:p w14:paraId="6051136D" w14:textId="77777777" w:rsidR="00C872FA" w:rsidRPr="006F4206" w:rsidRDefault="00C872FA" w:rsidP="00826D4E">
            <w:pPr>
              <w:autoSpaceDE w:val="0"/>
              <w:autoSpaceDN w:val="0"/>
              <w:adjustRightInd w:val="0"/>
              <w:rPr>
                <w:rFonts w:ascii="Times New Roman" w:hAnsi="Times New Roman" w:cs="Times New Roman"/>
                <w:sz w:val="20"/>
                <w:szCs w:val="20"/>
              </w:rPr>
            </w:pPr>
          </w:p>
        </w:tc>
        <w:tc>
          <w:tcPr>
            <w:tcW w:w="1209" w:type="dxa"/>
          </w:tcPr>
          <w:p w14:paraId="21631684" w14:textId="77777777" w:rsidR="00C872FA" w:rsidRDefault="00C872FA" w:rsidP="00826D4E">
            <w:pPr>
              <w:jc w:val="both"/>
              <w:rPr>
                <w:rFonts w:ascii="Times New Roman" w:hAnsi="Times New Roman" w:cs="Times New Roman"/>
                <w:sz w:val="20"/>
                <w:szCs w:val="20"/>
              </w:rPr>
            </w:pPr>
          </w:p>
        </w:tc>
        <w:tc>
          <w:tcPr>
            <w:tcW w:w="1505" w:type="dxa"/>
          </w:tcPr>
          <w:p w14:paraId="7163783A" w14:textId="77777777" w:rsidR="00C872FA" w:rsidRDefault="00C872FA" w:rsidP="00826D4E">
            <w:pPr>
              <w:jc w:val="both"/>
              <w:rPr>
                <w:rFonts w:ascii="Times New Roman" w:hAnsi="Times New Roman" w:cs="Times New Roman"/>
                <w:sz w:val="20"/>
                <w:szCs w:val="20"/>
              </w:rPr>
            </w:pPr>
          </w:p>
        </w:tc>
        <w:tc>
          <w:tcPr>
            <w:tcW w:w="798" w:type="dxa"/>
          </w:tcPr>
          <w:p w14:paraId="100844B5" w14:textId="77777777" w:rsidR="00C872FA" w:rsidRDefault="00C872FA" w:rsidP="00826D4E">
            <w:pPr>
              <w:jc w:val="both"/>
              <w:rPr>
                <w:rFonts w:ascii="Times New Roman" w:hAnsi="Times New Roman" w:cs="Times New Roman"/>
                <w:sz w:val="20"/>
                <w:szCs w:val="20"/>
              </w:rPr>
            </w:pPr>
          </w:p>
        </w:tc>
        <w:tc>
          <w:tcPr>
            <w:tcW w:w="904" w:type="dxa"/>
          </w:tcPr>
          <w:p w14:paraId="28407C24" w14:textId="77777777" w:rsidR="00C872FA" w:rsidRPr="006F4206" w:rsidRDefault="00C872FA" w:rsidP="00826D4E">
            <w:pPr>
              <w:autoSpaceDE w:val="0"/>
              <w:autoSpaceDN w:val="0"/>
              <w:adjustRightInd w:val="0"/>
              <w:rPr>
                <w:rFonts w:ascii="Times New Roman" w:hAnsi="Times New Roman" w:cs="Times New Roman"/>
                <w:sz w:val="20"/>
                <w:szCs w:val="20"/>
              </w:rPr>
            </w:pPr>
          </w:p>
        </w:tc>
      </w:tr>
      <w:tr w:rsidR="00C872FA" w:rsidRPr="00A532E7" w14:paraId="6DD04E20" w14:textId="77777777" w:rsidTr="00826D4E">
        <w:trPr>
          <w:trHeight w:val="58"/>
        </w:trPr>
        <w:tc>
          <w:tcPr>
            <w:tcW w:w="1089" w:type="dxa"/>
          </w:tcPr>
          <w:p w14:paraId="5FA51161" w14:textId="77777777" w:rsidR="00C872FA" w:rsidRDefault="00C872FA" w:rsidP="00826D4E">
            <w:pPr>
              <w:jc w:val="both"/>
              <w:rPr>
                <w:rFonts w:ascii="Times New Roman" w:hAnsi="Times New Roman" w:cs="Times New Roman"/>
                <w:sz w:val="20"/>
                <w:szCs w:val="20"/>
              </w:rPr>
            </w:pPr>
          </w:p>
        </w:tc>
        <w:tc>
          <w:tcPr>
            <w:tcW w:w="1505" w:type="dxa"/>
          </w:tcPr>
          <w:p w14:paraId="5A9899BE" w14:textId="77777777" w:rsidR="00C872FA" w:rsidRDefault="00C872FA" w:rsidP="00826D4E">
            <w:pPr>
              <w:jc w:val="both"/>
              <w:rPr>
                <w:rFonts w:ascii="Times New Roman" w:hAnsi="Times New Roman" w:cs="Times New Roman"/>
                <w:sz w:val="20"/>
                <w:szCs w:val="20"/>
              </w:rPr>
            </w:pPr>
          </w:p>
        </w:tc>
        <w:tc>
          <w:tcPr>
            <w:tcW w:w="979" w:type="dxa"/>
          </w:tcPr>
          <w:p w14:paraId="2B4EF042" w14:textId="77777777" w:rsidR="00C872FA" w:rsidRDefault="00C872FA" w:rsidP="00826D4E">
            <w:pPr>
              <w:jc w:val="both"/>
              <w:rPr>
                <w:rFonts w:ascii="Times New Roman" w:hAnsi="Times New Roman" w:cs="Times New Roman"/>
                <w:sz w:val="20"/>
                <w:szCs w:val="20"/>
              </w:rPr>
            </w:pPr>
          </w:p>
        </w:tc>
        <w:tc>
          <w:tcPr>
            <w:tcW w:w="1073" w:type="dxa"/>
          </w:tcPr>
          <w:p w14:paraId="0E63CC7A" w14:textId="77777777" w:rsidR="00C872FA" w:rsidRPr="006F4206" w:rsidRDefault="00C872FA" w:rsidP="00826D4E">
            <w:pPr>
              <w:autoSpaceDE w:val="0"/>
              <w:autoSpaceDN w:val="0"/>
              <w:adjustRightInd w:val="0"/>
              <w:rPr>
                <w:rFonts w:ascii="Times New Roman" w:hAnsi="Times New Roman" w:cs="Times New Roman"/>
                <w:sz w:val="20"/>
                <w:szCs w:val="20"/>
              </w:rPr>
            </w:pPr>
          </w:p>
        </w:tc>
        <w:tc>
          <w:tcPr>
            <w:tcW w:w="1209" w:type="dxa"/>
          </w:tcPr>
          <w:p w14:paraId="25A81626" w14:textId="77777777" w:rsidR="00C872FA" w:rsidRDefault="00C872FA" w:rsidP="00826D4E">
            <w:pPr>
              <w:jc w:val="both"/>
              <w:rPr>
                <w:rFonts w:ascii="Times New Roman" w:hAnsi="Times New Roman" w:cs="Times New Roman"/>
                <w:sz w:val="20"/>
                <w:szCs w:val="20"/>
              </w:rPr>
            </w:pPr>
          </w:p>
        </w:tc>
        <w:tc>
          <w:tcPr>
            <w:tcW w:w="1505" w:type="dxa"/>
          </w:tcPr>
          <w:p w14:paraId="3C6681A0" w14:textId="77777777" w:rsidR="00C872FA" w:rsidRDefault="00C872FA" w:rsidP="00826D4E">
            <w:pPr>
              <w:jc w:val="both"/>
              <w:rPr>
                <w:rFonts w:ascii="Times New Roman" w:hAnsi="Times New Roman" w:cs="Times New Roman"/>
                <w:sz w:val="20"/>
                <w:szCs w:val="20"/>
              </w:rPr>
            </w:pPr>
          </w:p>
        </w:tc>
        <w:tc>
          <w:tcPr>
            <w:tcW w:w="798" w:type="dxa"/>
          </w:tcPr>
          <w:p w14:paraId="4387BE74" w14:textId="77777777" w:rsidR="00C872FA" w:rsidRDefault="00C872FA" w:rsidP="00826D4E">
            <w:pPr>
              <w:jc w:val="both"/>
              <w:rPr>
                <w:rFonts w:ascii="Times New Roman" w:hAnsi="Times New Roman" w:cs="Times New Roman"/>
                <w:sz w:val="20"/>
                <w:szCs w:val="20"/>
              </w:rPr>
            </w:pPr>
          </w:p>
        </w:tc>
        <w:tc>
          <w:tcPr>
            <w:tcW w:w="904" w:type="dxa"/>
          </w:tcPr>
          <w:p w14:paraId="49A22E20" w14:textId="77777777" w:rsidR="00C872FA" w:rsidRPr="006F4206" w:rsidRDefault="00C872FA" w:rsidP="00826D4E">
            <w:pPr>
              <w:autoSpaceDE w:val="0"/>
              <w:autoSpaceDN w:val="0"/>
              <w:adjustRightInd w:val="0"/>
              <w:rPr>
                <w:rFonts w:ascii="Times New Roman" w:hAnsi="Times New Roman" w:cs="Times New Roman"/>
                <w:sz w:val="20"/>
                <w:szCs w:val="20"/>
              </w:rPr>
            </w:pPr>
          </w:p>
        </w:tc>
      </w:tr>
      <w:tr w:rsidR="00C872FA" w:rsidRPr="00A532E7" w14:paraId="230BC7EC" w14:textId="77777777" w:rsidTr="00826D4E">
        <w:trPr>
          <w:trHeight w:val="58"/>
        </w:trPr>
        <w:tc>
          <w:tcPr>
            <w:tcW w:w="1089" w:type="dxa"/>
          </w:tcPr>
          <w:p w14:paraId="6B520CEC" w14:textId="77777777" w:rsidR="00C872FA" w:rsidRDefault="00C872FA" w:rsidP="00826D4E">
            <w:pPr>
              <w:jc w:val="both"/>
              <w:rPr>
                <w:rFonts w:ascii="Times New Roman" w:hAnsi="Times New Roman" w:cs="Times New Roman"/>
                <w:sz w:val="20"/>
                <w:szCs w:val="20"/>
              </w:rPr>
            </w:pPr>
          </w:p>
        </w:tc>
        <w:tc>
          <w:tcPr>
            <w:tcW w:w="1505" w:type="dxa"/>
          </w:tcPr>
          <w:p w14:paraId="45C697C5" w14:textId="77777777" w:rsidR="00C872FA" w:rsidRDefault="00C872FA" w:rsidP="00826D4E">
            <w:pPr>
              <w:jc w:val="both"/>
              <w:rPr>
                <w:rFonts w:ascii="Times New Roman" w:hAnsi="Times New Roman" w:cs="Times New Roman"/>
                <w:sz w:val="20"/>
                <w:szCs w:val="20"/>
              </w:rPr>
            </w:pPr>
          </w:p>
        </w:tc>
        <w:tc>
          <w:tcPr>
            <w:tcW w:w="979" w:type="dxa"/>
          </w:tcPr>
          <w:p w14:paraId="6EB938E8" w14:textId="77777777" w:rsidR="00C872FA" w:rsidRDefault="00C872FA" w:rsidP="00826D4E">
            <w:pPr>
              <w:jc w:val="both"/>
              <w:rPr>
                <w:rFonts w:ascii="Times New Roman" w:hAnsi="Times New Roman" w:cs="Times New Roman"/>
                <w:sz w:val="20"/>
                <w:szCs w:val="20"/>
              </w:rPr>
            </w:pPr>
          </w:p>
        </w:tc>
        <w:tc>
          <w:tcPr>
            <w:tcW w:w="1073" w:type="dxa"/>
          </w:tcPr>
          <w:p w14:paraId="52C8FC0A" w14:textId="77777777" w:rsidR="00C872FA" w:rsidRPr="006F4206" w:rsidRDefault="00C872FA" w:rsidP="00826D4E">
            <w:pPr>
              <w:autoSpaceDE w:val="0"/>
              <w:autoSpaceDN w:val="0"/>
              <w:adjustRightInd w:val="0"/>
              <w:rPr>
                <w:rFonts w:ascii="Times New Roman" w:hAnsi="Times New Roman" w:cs="Times New Roman"/>
                <w:sz w:val="20"/>
                <w:szCs w:val="20"/>
              </w:rPr>
            </w:pPr>
          </w:p>
        </w:tc>
        <w:tc>
          <w:tcPr>
            <w:tcW w:w="1209" w:type="dxa"/>
          </w:tcPr>
          <w:p w14:paraId="0379EADF" w14:textId="77777777" w:rsidR="00C872FA" w:rsidRDefault="00C872FA" w:rsidP="00826D4E">
            <w:pPr>
              <w:jc w:val="both"/>
              <w:rPr>
                <w:rFonts w:ascii="Times New Roman" w:hAnsi="Times New Roman" w:cs="Times New Roman"/>
                <w:sz w:val="20"/>
                <w:szCs w:val="20"/>
              </w:rPr>
            </w:pPr>
          </w:p>
        </w:tc>
        <w:tc>
          <w:tcPr>
            <w:tcW w:w="1505" w:type="dxa"/>
          </w:tcPr>
          <w:p w14:paraId="77341B50" w14:textId="77777777" w:rsidR="00C872FA" w:rsidRDefault="00C872FA" w:rsidP="00826D4E">
            <w:pPr>
              <w:jc w:val="both"/>
              <w:rPr>
                <w:rFonts w:ascii="Times New Roman" w:hAnsi="Times New Roman" w:cs="Times New Roman"/>
                <w:sz w:val="20"/>
                <w:szCs w:val="20"/>
              </w:rPr>
            </w:pPr>
          </w:p>
        </w:tc>
        <w:tc>
          <w:tcPr>
            <w:tcW w:w="798" w:type="dxa"/>
          </w:tcPr>
          <w:p w14:paraId="2508D602" w14:textId="77777777" w:rsidR="00C872FA" w:rsidRDefault="00C872FA" w:rsidP="00826D4E">
            <w:pPr>
              <w:jc w:val="both"/>
              <w:rPr>
                <w:rFonts w:ascii="Times New Roman" w:hAnsi="Times New Roman" w:cs="Times New Roman"/>
                <w:sz w:val="20"/>
                <w:szCs w:val="20"/>
              </w:rPr>
            </w:pPr>
          </w:p>
        </w:tc>
        <w:tc>
          <w:tcPr>
            <w:tcW w:w="904" w:type="dxa"/>
          </w:tcPr>
          <w:p w14:paraId="5F06CDA3" w14:textId="77777777" w:rsidR="00C872FA" w:rsidRPr="006F4206" w:rsidRDefault="00C872FA" w:rsidP="00826D4E">
            <w:pPr>
              <w:autoSpaceDE w:val="0"/>
              <w:autoSpaceDN w:val="0"/>
              <w:adjustRightInd w:val="0"/>
              <w:rPr>
                <w:rFonts w:ascii="Times New Roman" w:hAnsi="Times New Roman" w:cs="Times New Roman"/>
                <w:sz w:val="20"/>
                <w:szCs w:val="20"/>
              </w:rPr>
            </w:pPr>
          </w:p>
        </w:tc>
      </w:tr>
    </w:tbl>
    <w:p w14:paraId="16017D2E" w14:textId="77777777" w:rsidR="00C872FA" w:rsidRDefault="00C872FA" w:rsidP="00C872FA">
      <w:pPr>
        <w:spacing w:after="0" w:line="240" w:lineRule="auto"/>
        <w:jc w:val="both"/>
        <w:rPr>
          <w:rFonts w:ascii="Times New Roman" w:hAnsi="Times New Roman" w:cs="Times New Roman"/>
          <w:sz w:val="10"/>
          <w:szCs w:val="10"/>
        </w:rPr>
      </w:pPr>
    </w:p>
    <w:p w14:paraId="522C1C63" w14:textId="77777777" w:rsidR="00C872FA" w:rsidRPr="00A532E7" w:rsidRDefault="00C872FA" w:rsidP="00C872F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C872FA" w:rsidRPr="00A532E7" w14:paraId="07EA11E0" w14:textId="77777777" w:rsidTr="00826D4E">
        <w:trPr>
          <w:trHeight w:val="58"/>
        </w:trPr>
        <w:tc>
          <w:tcPr>
            <w:tcW w:w="9062" w:type="dxa"/>
          </w:tcPr>
          <w:p w14:paraId="0149D12B"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C872FA" w:rsidRPr="00A532E7" w14:paraId="0ECD0556" w14:textId="77777777" w:rsidTr="00826D4E">
        <w:trPr>
          <w:trHeight w:val="58"/>
        </w:trPr>
        <w:tc>
          <w:tcPr>
            <w:tcW w:w="9062" w:type="dxa"/>
          </w:tcPr>
          <w:p w14:paraId="39BC7B25" w14:textId="77777777" w:rsidR="00C872FA" w:rsidRDefault="00C872FA" w:rsidP="00826D4E">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6A526997" w14:textId="77777777" w:rsidR="00C872FA" w:rsidRPr="00A532E7" w:rsidRDefault="00C872FA" w:rsidP="00C872F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C872FA" w:rsidRPr="00A532E7" w14:paraId="66432B9B" w14:textId="77777777" w:rsidTr="00826D4E">
        <w:trPr>
          <w:trHeight w:val="58"/>
        </w:trPr>
        <w:tc>
          <w:tcPr>
            <w:tcW w:w="9062" w:type="dxa"/>
          </w:tcPr>
          <w:p w14:paraId="76A9AC48" w14:textId="77777777" w:rsidR="00C872FA" w:rsidRPr="006F4206" w:rsidRDefault="00C872FA" w:rsidP="00826D4E">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656317CD" w14:textId="77777777" w:rsidR="00642371" w:rsidRPr="00A532E7" w:rsidRDefault="00642371" w:rsidP="00642371">
      <w:pPr>
        <w:spacing w:after="0" w:line="240" w:lineRule="auto"/>
        <w:jc w:val="both"/>
        <w:rPr>
          <w:rFonts w:ascii="Times New Roman" w:hAnsi="Times New Roman" w:cs="Times New Roman"/>
          <w:sz w:val="10"/>
          <w:szCs w:val="10"/>
        </w:rPr>
      </w:pPr>
    </w:p>
    <w:p w14:paraId="25950909" w14:textId="77777777" w:rsidR="00642371" w:rsidRPr="00A532E7" w:rsidRDefault="00642371" w:rsidP="00642371">
      <w:pPr>
        <w:spacing w:after="0" w:line="240" w:lineRule="auto"/>
        <w:jc w:val="both"/>
        <w:rPr>
          <w:rFonts w:ascii="Times New Roman" w:hAnsi="Times New Roman" w:cs="Times New Roman"/>
          <w:sz w:val="10"/>
          <w:szCs w:val="10"/>
        </w:rPr>
      </w:pPr>
    </w:p>
    <w:p w14:paraId="618877E2" w14:textId="77777777" w:rsidR="00642371" w:rsidRDefault="00642371" w:rsidP="00642371">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4B6BFC3B" w14:textId="77777777" w:rsidR="00642371" w:rsidRDefault="00642371" w:rsidP="00642371">
      <w:pPr>
        <w:autoSpaceDE w:val="0"/>
        <w:autoSpaceDN w:val="0"/>
        <w:adjustRightInd w:val="0"/>
        <w:spacing w:after="0" w:line="240" w:lineRule="auto"/>
        <w:rPr>
          <w:rFonts w:ascii="Calibri" w:hAnsi="Calibri" w:cs="Calibri"/>
        </w:rPr>
      </w:pPr>
    </w:p>
    <w:p w14:paraId="08B84931" w14:textId="77777777" w:rsidR="00642371" w:rsidRDefault="00642371" w:rsidP="00642371">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20DC838A" w14:textId="77777777" w:rsidR="00642371" w:rsidRDefault="00642371" w:rsidP="00642371">
      <w:pPr>
        <w:autoSpaceDE w:val="0"/>
        <w:autoSpaceDN w:val="0"/>
        <w:adjustRightInd w:val="0"/>
        <w:spacing w:after="0" w:line="240" w:lineRule="auto"/>
        <w:jc w:val="both"/>
        <w:rPr>
          <w:rFonts w:ascii="Times New Roman" w:hAnsi="Times New Roman" w:cs="Times New Roman"/>
          <w:i/>
          <w:iCs/>
          <w:sz w:val="20"/>
          <w:szCs w:val="20"/>
        </w:rPr>
      </w:pPr>
    </w:p>
    <w:p w14:paraId="46AF1B73"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46BCEE35"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590B4284" w14:textId="77777777" w:rsidR="00642371" w:rsidRPr="00E14F6B" w:rsidRDefault="00642371" w:rsidP="006423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2003A4F0" w14:textId="77777777" w:rsidR="00642371" w:rsidRPr="00A532E7" w:rsidRDefault="00642371" w:rsidP="00642371">
      <w:pPr>
        <w:spacing w:after="0" w:line="240" w:lineRule="auto"/>
        <w:jc w:val="both"/>
        <w:rPr>
          <w:rFonts w:ascii="Times New Roman" w:hAnsi="Times New Roman" w:cs="Times New Roman"/>
          <w:sz w:val="10"/>
          <w:szCs w:val="10"/>
        </w:rPr>
      </w:pPr>
    </w:p>
    <w:p w14:paraId="46DB3CA4"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63B234EB"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p>
    <w:p w14:paraId="46A5174D"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467BCF72"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p>
    <w:p w14:paraId="16D22687"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71CC1EB"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p>
    <w:p w14:paraId="454802AD" w14:textId="77777777" w:rsidR="00642371" w:rsidRPr="006049D2" w:rsidRDefault="00642371" w:rsidP="006423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769B8A6D"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p>
    <w:p w14:paraId="481A60CC"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37004CD9"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p>
    <w:p w14:paraId="2190F966"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51BC8C5B"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p>
    <w:p w14:paraId="496151C7"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358B2D83"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p>
    <w:p w14:paraId="375DDBD9"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26C7E4D5"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p>
    <w:p w14:paraId="5DA2806A"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3E2555D3" w14:textId="77777777" w:rsidR="00642371" w:rsidRDefault="00642371" w:rsidP="00642371">
      <w:pPr>
        <w:autoSpaceDE w:val="0"/>
        <w:autoSpaceDN w:val="0"/>
        <w:adjustRightInd w:val="0"/>
        <w:spacing w:after="0" w:line="240" w:lineRule="auto"/>
        <w:rPr>
          <w:rFonts w:ascii="Times New Roman" w:hAnsi="Times New Roman" w:cs="Times New Roman"/>
          <w:sz w:val="20"/>
          <w:szCs w:val="20"/>
        </w:rPr>
      </w:pPr>
    </w:p>
    <w:p w14:paraId="395A4809"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578A4694"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6EC27647"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35406BD1"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03750BAB"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3C4D5153"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7D35AB73"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0EFF53DD" w14:textId="77777777" w:rsidR="00642371" w:rsidRPr="006049D2"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74410D23"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7EA1FF55" w14:textId="77777777" w:rsidR="00642371" w:rsidRPr="006049D2"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27CD5764"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0B9E6662" w14:textId="77777777" w:rsidR="00642371" w:rsidRPr="006049D2"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56CA62EA"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2D419662" w14:textId="77777777" w:rsidR="00642371" w:rsidRPr="006049D2"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4832EC3E"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649DDAAA" w14:textId="77777777" w:rsidR="00642371" w:rsidRPr="006049D2" w:rsidRDefault="00642371" w:rsidP="00642371">
      <w:pPr>
        <w:autoSpaceDE w:val="0"/>
        <w:autoSpaceDN w:val="0"/>
        <w:adjustRightInd w:val="0"/>
        <w:spacing w:after="0" w:line="240" w:lineRule="auto"/>
        <w:jc w:val="both"/>
        <w:rPr>
          <w:rFonts w:ascii="Times New Roman" w:hAnsi="Times New Roman" w:cs="Times New Roman"/>
          <w:i/>
          <w:iCs/>
          <w:sz w:val="20"/>
          <w:szCs w:val="20"/>
        </w:rPr>
      </w:pPr>
    </w:p>
    <w:p w14:paraId="16DAAB4A" w14:textId="77777777" w:rsidR="00642371" w:rsidRPr="006049D2"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DE9EF34" w14:textId="77777777" w:rsidR="00642371" w:rsidRPr="006049D2"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728A7601" w14:textId="77777777" w:rsidR="00642371" w:rsidRPr="006049D2"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44DDF594" w14:textId="77777777" w:rsidR="00642371" w:rsidRPr="006049D2"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231A4A"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67B45575"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0C3F5BC6"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75B06E7A" w14:textId="77777777" w:rsidR="00642371" w:rsidRDefault="00642371" w:rsidP="00642371">
      <w:pPr>
        <w:autoSpaceDE w:val="0"/>
        <w:autoSpaceDN w:val="0"/>
        <w:adjustRightInd w:val="0"/>
        <w:spacing w:after="0" w:line="240" w:lineRule="auto"/>
        <w:jc w:val="both"/>
        <w:rPr>
          <w:rFonts w:ascii="Times New Roman" w:hAnsi="Times New Roman" w:cs="Times New Roman"/>
          <w:i/>
          <w:iCs/>
          <w:sz w:val="20"/>
          <w:szCs w:val="20"/>
        </w:rPr>
      </w:pPr>
    </w:p>
    <w:p w14:paraId="0C8B3D54"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54BC6E7F"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5BE7D3B4"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7B18ADD"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21291E66" w14:textId="77777777" w:rsidR="00642371" w:rsidRDefault="00642371" w:rsidP="006423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417FE7ED" w14:textId="77777777" w:rsidR="00642371" w:rsidRDefault="00642371" w:rsidP="00642371">
      <w:pPr>
        <w:rPr>
          <w:rFonts w:ascii="Times New Roman" w:hAnsi="Times New Roman" w:cs="Times New Roman"/>
          <w:sz w:val="20"/>
          <w:szCs w:val="20"/>
        </w:rPr>
      </w:pPr>
      <w:r>
        <w:rPr>
          <w:rFonts w:ascii="Times New Roman" w:hAnsi="Times New Roman" w:cs="Times New Roman"/>
          <w:sz w:val="20"/>
          <w:szCs w:val="20"/>
        </w:rPr>
        <w:br w:type="page"/>
      </w:r>
    </w:p>
    <w:p w14:paraId="62F143C4" w14:textId="77777777" w:rsidR="00642371" w:rsidRPr="001777B6" w:rsidRDefault="00642371" w:rsidP="00642371">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5CC199C8" w14:textId="77777777" w:rsidR="00642371" w:rsidRDefault="00642371" w:rsidP="00642371">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C872FA" w:rsidRPr="005579C1" w14:paraId="4FA5E5F9" w14:textId="77777777" w:rsidTr="00826D4E">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65FB43" w14:textId="77777777" w:rsidR="00C872FA" w:rsidRPr="005579C1" w:rsidRDefault="00C872FA" w:rsidP="00826D4E">
            <w:pPr>
              <w:spacing w:after="0" w:line="240" w:lineRule="auto"/>
              <w:rPr>
                <w:rFonts w:ascii="Times New Roman" w:eastAsia="Times New Roman" w:hAnsi="Times New Roman" w:cs="Times New Roman"/>
                <w:b/>
                <w:bCs/>
                <w:sz w:val="20"/>
                <w:szCs w:val="20"/>
                <w:lang w:eastAsia="sk-SK"/>
              </w:rPr>
            </w:pPr>
            <w:bookmarkStart w:id="2"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716520BD" w14:textId="77777777" w:rsidR="00C872FA" w:rsidRPr="005579C1" w:rsidRDefault="00C872FA" w:rsidP="00826D4E">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C872FA" w:rsidRPr="005579C1" w14:paraId="494F28E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747047"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50042012"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C872FA" w:rsidRPr="005579C1" w14:paraId="27A1783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E21CD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0979FB1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C872FA" w:rsidRPr="005579C1" w14:paraId="6893F6E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8EBDC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1713AB0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C872FA" w:rsidRPr="005579C1" w14:paraId="52EDEA8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73652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58FBE78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C872FA" w:rsidRPr="005579C1" w14:paraId="380C81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4B17A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37D66C7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C872FA" w:rsidRPr="005579C1" w14:paraId="2748B94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C6600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1F5F54E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C872FA" w:rsidRPr="005579C1" w14:paraId="4AC5D2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F965D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19C58D2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C872FA" w:rsidRPr="005579C1" w14:paraId="3D65753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AADC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A59AD9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C872FA" w:rsidRPr="005579C1" w14:paraId="4880F8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4D8B8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51EE92C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C872FA" w:rsidRPr="005579C1" w14:paraId="3B6E59A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D24EF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1D2BFBF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C872FA" w:rsidRPr="005579C1" w14:paraId="6F39EB1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2E9A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3A79D70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C872FA" w:rsidRPr="005579C1" w14:paraId="7E0B41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FCFE9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53BFBEE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C872FA" w:rsidRPr="005579C1" w14:paraId="2696ED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A554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23058A4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C872FA" w:rsidRPr="005579C1" w14:paraId="3D4A8B3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1035E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13F1C62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C872FA" w:rsidRPr="005579C1" w14:paraId="00219EB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BDC2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7AC8B05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C872FA" w:rsidRPr="005579C1" w14:paraId="3F67565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D1E93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3EC683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C872FA" w:rsidRPr="005579C1" w14:paraId="25B94B8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68C05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1FA8B1C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C872FA" w:rsidRPr="005579C1" w14:paraId="305B484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9450C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64EB424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C872FA" w:rsidRPr="005579C1" w14:paraId="0922A67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F1CB5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2F130E9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C872FA" w:rsidRPr="005579C1" w14:paraId="21C4C53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9229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23918C6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C872FA" w:rsidRPr="005579C1" w14:paraId="0AF466C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F328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6BD2A44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C872FA" w:rsidRPr="005579C1" w14:paraId="31DF3F5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186C7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0D05C83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C872FA" w:rsidRPr="005579C1" w14:paraId="34D643D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8E10D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512934A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C872FA" w:rsidRPr="005579C1" w14:paraId="527DEAA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F4452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280E952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C872FA" w:rsidRPr="005579C1" w14:paraId="0E9E1F5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9F62C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549C636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C872FA" w:rsidRPr="005579C1" w14:paraId="280083E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260E6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60424B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C872FA" w:rsidRPr="005579C1" w14:paraId="17316AE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CFFF9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648D2E2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C872FA" w:rsidRPr="005579C1" w14:paraId="6FF5403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DE479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336CCCB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C872FA" w:rsidRPr="005579C1" w14:paraId="022BE5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ACAA3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310AB0C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C872FA" w:rsidRPr="005579C1" w14:paraId="2AC6B1F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CF0A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1649DD9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C872FA" w:rsidRPr="005579C1" w14:paraId="0B01DE0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A513F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EFC958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C872FA" w:rsidRPr="005579C1" w14:paraId="6980E00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F4E9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1D65E7F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C872FA" w:rsidRPr="005579C1" w14:paraId="330745E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1F123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130B494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C872FA" w:rsidRPr="005579C1" w14:paraId="24962ED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21E6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0724A9E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C872FA" w:rsidRPr="005579C1" w14:paraId="0E99F4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01C5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239B0EF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C872FA" w:rsidRPr="005579C1" w14:paraId="339410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FF7A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6DDC32C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C872FA" w:rsidRPr="005579C1" w14:paraId="42E873F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515CC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1661D9A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C872FA" w:rsidRPr="005579C1" w14:paraId="1C6BBA9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6052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63F0800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C872FA" w:rsidRPr="005579C1" w14:paraId="04836A9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157D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3EF2D28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C872FA" w:rsidRPr="005579C1" w14:paraId="5DA585A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C419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458D6D4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C872FA" w:rsidRPr="005579C1" w14:paraId="3DCE04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04F0C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029589A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C872FA" w:rsidRPr="005579C1" w14:paraId="4F32EB7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8C13F4"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4FE64005"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C872FA" w:rsidRPr="005579C1" w14:paraId="72A14C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80F4E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4140EBC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C872FA" w:rsidRPr="005579C1" w14:paraId="1D877E5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F5B28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5CCF734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C872FA" w:rsidRPr="005579C1" w14:paraId="6A14E3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074F0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1D6FEE4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C872FA" w:rsidRPr="005579C1" w14:paraId="724022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71FAF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35B4C04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C872FA" w:rsidRPr="005579C1" w14:paraId="4BD0323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8309B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3B1911E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C872FA" w:rsidRPr="005579C1" w14:paraId="0312FD5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225DE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7A78B05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C872FA" w:rsidRPr="005579C1" w14:paraId="193193E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E8BF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199C388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C872FA" w:rsidRPr="005579C1" w14:paraId="3B2968D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42C6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2128F41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C872FA" w:rsidRPr="005579C1" w14:paraId="4A6EFB1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A8DF8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6F95371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C872FA" w:rsidRPr="005579C1" w14:paraId="1796CB7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A29E4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5F9FFC1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C872FA" w:rsidRPr="005579C1" w14:paraId="7D8F421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081DD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456CE4B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C872FA" w:rsidRPr="005579C1" w14:paraId="776C0AD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E7E8C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0ADA654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C872FA" w:rsidRPr="005579C1" w14:paraId="0EC0F3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E7CC5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05970C5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C872FA" w:rsidRPr="005579C1" w14:paraId="3CB26C3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76C9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03ED2BB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C872FA" w:rsidRPr="005579C1" w14:paraId="51AF7E8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EF1D7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2749B4F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C872FA" w:rsidRPr="005579C1" w14:paraId="7C3B13A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96005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1998211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C872FA" w:rsidRPr="005579C1" w14:paraId="482C3D7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6DB76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692193B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C872FA" w:rsidRPr="005579C1" w14:paraId="051038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3E6102"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481C69B6"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C872FA" w:rsidRPr="005579C1" w14:paraId="5DB5EB5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5DB1C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5779260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C872FA" w:rsidRPr="005579C1" w14:paraId="13837AF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120C9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7A791E1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C872FA" w:rsidRPr="005579C1" w14:paraId="12E21A9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2563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881493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C872FA" w:rsidRPr="005579C1" w14:paraId="6262452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2316C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682EB1A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C872FA" w:rsidRPr="005579C1" w14:paraId="21FEAF4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4FD0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2D6BF76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C872FA" w:rsidRPr="005579C1" w14:paraId="39D69AF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77C4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48888EA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C872FA" w:rsidRPr="005579C1" w14:paraId="498EE3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03522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F72FE3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C872FA" w:rsidRPr="005579C1" w14:paraId="6CDCD5C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BBE60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0874333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C872FA" w:rsidRPr="005579C1" w14:paraId="48E1B5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26AF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4ACD812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C872FA" w:rsidRPr="005579C1" w14:paraId="510F73E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0194E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55B9B98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C872FA" w:rsidRPr="005579C1" w14:paraId="14B3FEC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ECC3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764D75F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C872FA" w:rsidRPr="005579C1" w14:paraId="23825FD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1844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647CD19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C872FA" w:rsidRPr="005579C1" w14:paraId="1BBAF1A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A43D0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46C5578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C872FA" w:rsidRPr="005579C1" w14:paraId="5BA6C8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4EB2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1C4D46E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C872FA" w:rsidRPr="005579C1" w14:paraId="2843AD8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08E1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1B37019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C872FA" w:rsidRPr="005579C1" w14:paraId="449BEB4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65FBE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2E7E76A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C872FA" w:rsidRPr="005579C1" w14:paraId="65C0120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9D8BC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3308701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C872FA" w:rsidRPr="005579C1" w14:paraId="0AA02EE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810FF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364EDDC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C872FA" w:rsidRPr="005579C1" w14:paraId="5240A67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54D6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1DE76CA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C872FA" w:rsidRPr="005579C1" w14:paraId="56A61F6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E6AD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169469A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C872FA" w:rsidRPr="005579C1" w14:paraId="53034D4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0B12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168F81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C872FA" w:rsidRPr="005579C1" w14:paraId="5518E76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9318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1BACF3F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C872FA" w:rsidRPr="005579C1" w14:paraId="579C91A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1767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16DA813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C872FA" w:rsidRPr="005579C1" w14:paraId="7B7ECC1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C3F49"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1B648CEB"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C872FA" w:rsidRPr="005579C1" w14:paraId="42B9940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687B7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2554D69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C872FA" w:rsidRPr="005579C1" w14:paraId="1F2E4E4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70D8B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5835B35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C872FA" w:rsidRPr="005579C1" w14:paraId="0E432DE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7CBCD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2264C0B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C872FA" w:rsidRPr="005579C1" w14:paraId="12FD5B1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452B4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7299D7E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C872FA" w:rsidRPr="005579C1" w14:paraId="770DD17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9D546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5ABBF0B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C872FA" w:rsidRPr="005579C1" w14:paraId="7BB01CD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A15F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3199FDF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C872FA" w:rsidRPr="005579C1" w14:paraId="2FEA710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4FE5A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4A295D3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C872FA" w:rsidRPr="005579C1" w14:paraId="6F4FC60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0110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2D995B4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C872FA" w:rsidRPr="005579C1" w14:paraId="0877861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CD17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03AC6A5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C872FA" w:rsidRPr="005579C1" w14:paraId="1D1C5A6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5FB99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2F60515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C872FA" w:rsidRPr="005579C1" w14:paraId="259A03F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41FC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76047F7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C872FA" w:rsidRPr="005579C1" w14:paraId="1215882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9611F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83CDDC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C872FA" w:rsidRPr="005579C1" w14:paraId="79FD431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4AD4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3748AC0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C872FA" w:rsidRPr="005579C1" w14:paraId="36C0277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03B76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DA0A3F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C872FA" w:rsidRPr="005579C1" w14:paraId="410A2A6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B77C3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0E251E5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C872FA" w:rsidRPr="005579C1" w14:paraId="4D72A13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984B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0E361FE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C872FA" w:rsidRPr="005579C1" w14:paraId="1C919C4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9F424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15BD5C7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C872FA" w:rsidRPr="005579C1" w14:paraId="1FEAF08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23F44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35E338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C872FA" w:rsidRPr="005579C1" w14:paraId="2415574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A068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6879CF5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C872FA" w:rsidRPr="005579C1" w14:paraId="3E86401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C27B5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7D01863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C872FA" w:rsidRPr="005579C1" w14:paraId="1AE2C28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54E1F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366D51A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C872FA" w:rsidRPr="005579C1" w14:paraId="42EDABD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4E3BE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3C5C7B2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C872FA" w:rsidRPr="005579C1" w14:paraId="040CAB3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E6FA3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2196A3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C872FA" w:rsidRPr="005579C1" w14:paraId="5FD6FBD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10C0F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EC7536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C872FA" w:rsidRPr="005579C1" w14:paraId="1E3D21C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876E9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47ABA09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C872FA" w:rsidRPr="005579C1" w14:paraId="59662E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6272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6059357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C872FA" w:rsidRPr="005579C1" w14:paraId="6F0E1A1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190E5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1C471C1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C872FA" w:rsidRPr="005579C1" w14:paraId="47C18A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CB05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00D6B3E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C872FA" w:rsidRPr="005579C1" w14:paraId="4249167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EFFBC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1F9C17C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C872FA" w:rsidRPr="005579C1" w14:paraId="4C4F28D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F0BA8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16300C2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C872FA" w:rsidRPr="005579C1" w14:paraId="57083A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DE461A"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51341B4D"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C872FA" w:rsidRPr="005579C1" w14:paraId="58FBBDB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AEBA6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5732F55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C872FA" w:rsidRPr="005579C1" w14:paraId="13FF4DD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AAC40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4E2F9F4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C872FA" w:rsidRPr="005579C1" w14:paraId="043AB74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5A67D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5B4F173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C872FA" w:rsidRPr="005579C1" w14:paraId="5691E30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6FDC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4A91CDD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C872FA" w:rsidRPr="005579C1" w14:paraId="0202EBE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F796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0DA159E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C872FA" w:rsidRPr="005579C1" w14:paraId="481B36B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1CA5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3C5C9DB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C872FA" w:rsidRPr="005579C1" w14:paraId="137D15B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0FF8E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ACBB21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C872FA" w:rsidRPr="005579C1" w14:paraId="41F4349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61D9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259AE29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C872FA" w:rsidRPr="005579C1" w14:paraId="50F4C3C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926E5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1CA0694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C872FA" w:rsidRPr="005579C1" w14:paraId="1CE0F7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79F7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147D102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C872FA" w:rsidRPr="005579C1" w14:paraId="77B81E3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79C7E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43F70CF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C872FA" w:rsidRPr="005579C1" w14:paraId="73B28CA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B10D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3F712C0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C872FA" w:rsidRPr="005579C1" w14:paraId="4B4D8F4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B2F3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44DF730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C872FA" w:rsidRPr="005579C1" w14:paraId="0DABC1D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7EF45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1671252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C872FA" w:rsidRPr="005579C1" w14:paraId="107CA88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8C33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49A66BA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C872FA" w:rsidRPr="005579C1" w14:paraId="19DC5AE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59379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0EB6E78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C872FA" w:rsidRPr="005579C1" w14:paraId="2042EC8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97AF8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17367C1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C872FA" w:rsidRPr="005579C1" w14:paraId="1A3CD13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78A1A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8DF514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C872FA" w:rsidRPr="005579C1" w14:paraId="508EA72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2804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6E6FC2B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C872FA" w:rsidRPr="005579C1" w14:paraId="34394DE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B02D0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00BB806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C872FA" w:rsidRPr="005579C1" w14:paraId="46FD484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F4F8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6A4A7F2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C872FA" w:rsidRPr="005579C1" w14:paraId="4329BFB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AE864"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6C42364B"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C872FA" w:rsidRPr="005579C1" w14:paraId="4733DB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D0C6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0C0957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C872FA" w:rsidRPr="005579C1" w14:paraId="485E703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80C64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0642B67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C872FA" w:rsidRPr="005579C1" w14:paraId="37BB21B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047D7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494D5B7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C872FA" w:rsidRPr="005579C1" w14:paraId="749FAF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099E3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0907359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C872FA" w:rsidRPr="005579C1" w14:paraId="60A9654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21A22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7E56BD4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C872FA" w:rsidRPr="005579C1" w14:paraId="51FAFB2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A0208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630BAD0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C872FA" w:rsidRPr="005579C1" w14:paraId="2D88BEF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81034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04683A1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C872FA" w:rsidRPr="005579C1" w14:paraId="263363B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1328A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640B727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C872FA" w:rsidRPr="005579C1" w14:paraId="5780D2E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84986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25D7811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C872FA" w:rsidRPr="005579C1" w14:paraId="2644B4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7EFE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0B2BB17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C872FA" w:rsidRPr="005579C1" w14:paraId="1261CBF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A914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4004C76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C872FA" w:rsidRPr="005579C1" w14:paraId="108242E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AF35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06B608F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C872FA" w:rsidRPr="005579C1" w14:paraId="0A88C5E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4D254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5A9B153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C872FA" w:rsidRPr="005579C1" w14:paraId="0BE8365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1D053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405EB23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C872FA" w:rsidRPr="005579C1" w14:paraId="41C140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93DD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5446F8B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C872FA" w:rsidRPr="005579C1" w14:paraId="4C14C5E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13BE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692503E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C872FA" w:rsidRPr="005579C1" w14:paraId="5CFDAF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FA410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429EB11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C872FA" w:rsidRPr="005579C1" w14:paraId="7424DAA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41C48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751CFD0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C872FA" w:rsidRPr="005579C1" w14:paraId="6B8C0F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E5071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214EEAA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C872FA" w:rsidRPr="005579C1" w14:paraId="7F4D8CE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38F33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5ED7290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C872FA" w:rsidRPr="005579C1" w14:paraId="14BF7B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2EC2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1FC99E0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C872FA" w:rsidRPr="005579C1" w14:paraId="17FB840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EE25F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1B333EC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C872FA" w:rsidRPr="005579C1" w14:paraId="4E82AF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03C09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55FFB9A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C872FA" w:rsidRPr="005579C1" w14:paraId="377926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1C4E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3B6BF3E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C872FA" w:rsidRPr="005579C1" w14:paraId="6DA0BE6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AF6E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2E6ED9A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C872FA" w:rsidRPr="005579C1" w14:paraId="42C07F2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61E8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47BD430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C872FA" w:rsidRPr="005579C1" w14:paraId="15CE8B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A52A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6BA0E06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C872FA" w:rsidRPr="005579C1" w14:paraId="6C8CE8F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D793A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7C47E0E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C872FA" w:rsidRPr="005579C1" w14:paraId="09858F8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D167B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20842B8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C872FA" w:rsidRPr="005579C1" w14:paraId="586ED7D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DF6F6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0DC1A1F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C872FA" w:rsidRPr="005579C1" w14:paraId="12435E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5A666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3A16A84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C872FA" w:rsidRPr="005579C1" w14:paraId="35B1B2F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91F2F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2323F66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C872FA" w:rsidRPr="005579C1" w14:paraId="60CD748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2BF290"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1A058509"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C872FA" w:rsidRPr="005579C1" w14:paraId="4E7985F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C12B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1567E99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C872FA" w:rsidRPr="005579C1" w14:paraId="0CEB8ED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1570C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7C95766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C872FA" w:rsidRPr="005579C1" w14:paraId="42CCBD5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D427C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3D06A3F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C872FA" w:rsidRPr="005579C1" w14:paraId="299A06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90D3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7BCE04C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C872FA" w:rsidRPr="005579C1" w14:paraId="3810F6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F5966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2C97011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C872FA" w:rsidRPr="005579C1" w14:paraId="56D856A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D5A8E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08BD079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C872FA" w:rsidRPr="005579C1" w14:paraId="06378E6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817D7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36B62F0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C872FA" w:rsidRPr="005579C1" w14:paraId="2BC5CDD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5F550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104E6D5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C872FA" w:rsidRPr="005579C1" w14:paraId="61F3F60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75A6A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6286A1A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C872FA" w:rsidRPr="005579C1" w14:paraId="0879F71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2687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3DFB6F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C872FA" w:rsidRPr="005579C1" w14:paraId="7E4334A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A233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01F7109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C872FA" w:rsidRPr="005579C1" w14:paraId="44C798F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47204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AADB36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C872FA" w:rsidRPr="005579C1" w14:paraId="680A0C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44C1F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40D28A2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C872FA" w:rsidRPr="005579C1" w14:paraId="6E9E84E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9E9A0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338774F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C872FA" w:rsidRPr="005579C1" w14:paraId="6BD4C1C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5CE6E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5113489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C872FA" w:rsidRPr="005579C1" w14:paraId="59DE5D1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1B42A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1CD95D5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C872FA" w:rsidRPr="005579C1" w14:paraId="6385E31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A64C0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00C0122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C872FA" w:rsidRPr="005579C1" w14:paraId="28C9680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660A0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3F9A981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C872FA" w:rsidRPr="005579C1" w14:paraId="068414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A8747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688BB3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C872FA" w:rsidRPr="005579C1" w14:paraId="2269570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0D06C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52C9CA7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C872FA" w:rsidRPr="005579C1" w14:paraId="09D33E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D786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574193E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C872FA" w:rsidRPr="005579C1" w14:paraId="2A03634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B3F0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327E154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C872FA" w:rsidRPr="005579C1" w14:paraId="3CC05E8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04080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38B617E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C872FA" w:rsidRPr="005579C1" w14:paraId="376E338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F61CF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0EC1AF4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C872FA" w:rsidRPr="005579C1" w14:paraId="36C21D4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C6C4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6C91F71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C872FA" w:rsidRPr="005579C1" w14:paraId="2792E3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E91B0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3CBFDD2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C872FA" w:rsidRPr="005579C1" w14:paraId="32195F2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AEF4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74F9E6D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C872FA" w:rsidRPr="005579C1" w14:paraId="39CA3F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3689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0AB0C03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C872FA" w:rsidRPr="005579C1" w14:paraId="02B1871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B2B7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24C05CB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C872FA" w:rsidRPr="005579C1" w14:paraId="198B194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8301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3C796E5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C872FA" w:rsidRPr="005579C1" w14:paraId="5AB5779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55CDE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5EC8DC3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C872FA" w:rsidRPr="005579C1" w14:paraId="6C58682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B9792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2C69A7D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C872FA" w:rsidRPr="005579C1" w14:paraId="458F16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9F73F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7E3154C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C872FA" w:rsidRPr="005579C1" w14:paraId="05C8EF8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06C8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172F1F1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C872FA" w:rsidRPr="005579C1" w14:paraId="1287FC5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9ADC8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380AD48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C872FA" w:rsidRPr="005579C1" w14:paraId="37F8EAC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E8390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38E157F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C872FA" w:rsidRPr="005579C1" w14:paraId="66DD1B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53059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030B62E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C872FA" w:rsidRPr="005579C1" w14:paraId="3BE1D23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739A3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2CF1309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C872FA" w:rsidRPr="005579C1" w14:paraId="132D6E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498AA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5D57FA6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C872FA" w:rsidRPr="005579C1" w14:paraId="228C211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F6E5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72397D6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C872FA" w:rsidRPr="005579C1" w14:paraId="5AB8420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DF7A4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3C63C63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C872FA" w:rsidRPr="005579C1" w14:paraId="60134BB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CB32F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336FB8D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C872FA" w:rsidRPr="005579C1" w14:paraId="77CBB5E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4CF1D0"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25E5B133"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C872FA" w:rsidRPr="005579C1" w14:paraId="3B420A7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0F8BC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387352F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C872FA" w:rsidRPr="005579C1" w14:paraId="029D984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78CE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240583C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C872FA" w:rsidRPr="005579C1" w14:paraId="4F5C18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E6AE1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16B2405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C872FA" w:rsidRPr="005579C1" w14:paraId="4CFD144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28F6E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D95F5A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C872FA" w:rsidRPr="005579C1" w14:paraId="5BF817C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FFCC2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2746A36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C872FA" w:rsidRPr="005579C1" w14:paraId="595DC6E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4702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403F599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C872FA" w:rsidRPr="005579C1" w14:paraId="1F63E7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A3A6B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0A3E9EE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C872FA" w:rsidRPr="005579C1" w14:paraId="2A862E2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1E35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1B9B292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C872FA" w:rsidRPr="005579C1" w14:paraId="5963731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A68E5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8AEEA6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C872FA" w:rsidRPr="005579C1" w14:paraId="21E5EFC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42FD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6DEC6B8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C872FA" w:rsidRPr="005579C1" w14:paraId="0C1453D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2BDDE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66EC235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C872FA" w:rsidRPr="005579C1" w14:paraId="2C6430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E212E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35FC556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C872FA" w:rsidRPr="005579C1" w14:paraId="04A2A85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1DD2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347EEEF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C872FA" w:rsidRPr="005579C1" w14:paraId="0A1F42C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1FE77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35FEC6D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C872FA" w:rsidRPr="005579C1" w14:paraId="0B1AC04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51C53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1808225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C872FA" w:rsidRPr="005579C1" w14:paraId="092280D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4EEE4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1B182A7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C872FA" w:rsidRPr="005579C1" w14:paraId="4B10360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B6390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8B6E23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C872FA" w:rsidRPr="005579C1" w14:paraId="5AE89B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F6C97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619CE42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C872FA" w:rsidRPr="005579C1" w14:paraId="42BB7EC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9EC15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6D6B26C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C872FA" w:rsidRPr="005579C1" w14:paraId="180904B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FB741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22A110A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C872FA" w:rsidRPr="005579C1" w14:paraId="2674620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72B8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071E0A0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C872FA" w:rsidRPr="005579C1" w14:paraId="46BB928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2519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5A60983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C872FA" w:rsidRPr="005579C1" w14:paraId="6D4D7A8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203A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73826AF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C872FA" w:rsidRPr="005579C1" w14:paraId="4AFB213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61E13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5609A49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C872FA" w:rsidRPr="005579C1" w14:paraId="599DC28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74E2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27BEB11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C872FA" w:rsidRPr="005579C1" w14:paraId="28FC6E2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BE3A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589A0D4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C872FA" w:rsidRPr="005579C1" w14:paraId="5933032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AB6B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56DF8D0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C872FA" w:rsidRPr="005579C1" w14:paraId="5CAAD0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0D3B2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37A1FE7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C872FA" w:rsidRPr="005579C1" w14:paraId="178B8E5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1DDD7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34C57E5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C872FA" w:rsidRPr="005579C1" w14:paraId="050BFCC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174A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67460A7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C872FA" w:rsidRPr="005579C1" w14:paraId="3A3A6CD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D22B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1F59270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C872FA" w:rsidRPr="005579C1" w14:paraId="400F255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E4A4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182434E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C872FA" w:rsidRPr="005579C1" w14:paraId="2EED57D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17574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3A7B801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C872FA" w:rsidRPr="005579C1" w14:paraId="2B9CBDA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F54A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187069E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C872FA" w:rsidRPr="005579C1" w14:paraId="3C0CE94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259D7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3916D59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C872FA" w:rsidRPr="005579C1" w14:paraId="4EBB4AC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D55E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55B653D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C872FA" w:rsidRPr="005579C1" w14:paraId="7CBAF89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308EC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1BE35ED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C872FA" w:rsidRPr="005579C1" w14:paraId="13D5D91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DF7B1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3782111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C872FA" w:rsidRPr="005579C1" w14:paraId="7C39284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F5793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1D37AEC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C872FA" w:rsidRPr="005579C1" w14:paraId="3D0533C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CA8AF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70425D6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C872FA" w:rsidRPr="005579C1" w14:paraId="0673D0A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A0DFC5"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35B5470F"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C872FA" w:rsidRPr="005579C1" w14:paraId="41AE6B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189E7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5F830D9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C872FA" w:rsidRPr="005579C1" w14:paraId="11D5CB0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6F0A6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4DF02C0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C872FA" w:rsidRPr="005579C1" w14:paraId="71FB784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D9C39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2A3297E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C872FA" w:rsidRPr="005579C1" w14:paraId="6548737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1139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7698F6F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C872FA" w:rsidRPr="005579C1" w14:paraId="66FA855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83A77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00BCD31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C872FA" w:rsidRPr="005579C1" w14:paraId="4FFD8E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A946E"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637D10E2"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C872FA" w:rsidRPr="005579C1" w14:paraId="7233BD2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1EED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5B449C7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C872FA" w:rsidRPr="005579C1" w14:paraId="75630C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EC49E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14DCCAF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C872FA" w:rsidRPr="005579C1" w14:paraId="14EDCE8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D98E4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7C34E97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C872FA" w:rsidRPr="005579C1" w14:paraId="46B2452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7F4F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6C1D9A3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C872FA" w:rsidRPr="005579C1" w14:paraId="31F299B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143F8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63D65E7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C872FA" w:rsidRPr="005579C1" w14:paraId="481F545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04BA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7D62889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C872FA" w:rsidRPr="005579C1" w14:paraId="1BCFFC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4342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578170C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C872FA" w:rsidRPr="005579C1" w14:paraId="4E11165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22FA8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79F1D8A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C872FA" w:rsidRPr="005579C1" w14:paraId="1496E31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93171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25E9C77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C872FA" w:rsidRPr="005579C1" w14:paraId="0D9E02E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930F8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53C6D31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C872FA" w:rsidRPr="005579C1" w14:paraId="395B0AD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E181E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434140A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C872FA" w:rsidRPr="005579C1" w14:paraId="491414B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BA8F7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341FF55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C872FA" w:rsidRPr="005579C1" w14:paraId="3BF984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6AE7C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7A4B75F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C872FA" w:rsidRPr="005579C1" w14:paraId="1FCE5B0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59776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79467A4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C872FA" w:rsidRPr="005579C1" w14:paraId="5EABFCC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85DB0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0C31699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C872FA" w:rsidRPr="005579C1" w14:paraId="01F4514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0E1A7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431B1B5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C872FA" w:rsidRPr="005579C1" w14:paraId="41B187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DE58D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3102563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C872FA" w:rsidRPr="005579C1" w14:paraId="1B51BB4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B52E7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0BC4E35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C872FA" w:rsidRPr="005579C1" w14:paraId="3C3EA12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B2BC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5B1B2A9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C872FA" w:rsidRPr="005579C1" w14:paraId="656A354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9200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5E0E4B4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C872FA" w:rsidRPr="005579C1" w14:paraId="01C9AC9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8C0E1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36053B8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C872FA" w:rsidRPr="005579C1" w14:paraId="1849941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EE208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A638DF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C872FA" w:rsidRPr="005579C1" w14:paraId="359A4B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C431D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56B9EBD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C872FA" w:rsidRPr="005579C1" w14:paraId="43210FA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4CCC7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4C4D0E0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C872FA" w:rsidRPr="005579C1" w14:paraId="14F6C27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2F22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CEFC21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C872FA" w:rsidRPr="005579C1" w14:paraId="3246D91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FAA8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778E89B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C872FA" w:rsidRPr="005579C1" w14:paraId="05D43AE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02776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0ABB1E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C872FA" w:rsidRPr="005579C1" w14:paraId="2AB8983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4062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7BCE0C3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C872FA" w:rsidRPr="005579C1" w14:paraId="7FC96FC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B3586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295367F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C872FA" w:rsidRPr="005579C1" w14:paraId="38A6D52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25D2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3A4D0AD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C872FA" w:rsidRPr="005579C1" w14:paraId="491E1E1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4CA96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5F0B21D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C872FA" w:rsidRPr="005579C1" w14:paraId="031DDF4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74D17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539480C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C872FA" w:rsidRPr="005579C1" w14:paraId="7600D41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BD0C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5C564E2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C872FA" w:rsidRPr="005579C1" w14:paraId="3687B6F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5000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3E6EAA4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C872FA" w:rsidRPr="005579C1" w14:paraId="20ED1C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840D8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580708E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C872FA" w:rsidRPr="005579C1" w14:paraId="6E05951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759AC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11BF2BF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C872FA" w:rsidRPr="005579C1" w14:paraId="4624D7F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66E3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2E2E6D5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C872FA" w:rsidRPr="005579C1" w14:paraId="20C40CC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E6EF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23737E6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C872FA" w:rsidRPr="005579C1" w14:paraId="26E73C5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A26D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82036E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C872FA" w:rsidRPr="005579C1" w14:paraId="4B1B90D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02E28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59B9E1E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C872FA" w:rsidRPr="005579C1" w14:paraId="3A9A57D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8F631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46DA2A6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C872FA" w:rsidRPr="005579C1" w14:paraId="7B2DCD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7939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5F55D73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C872FA" w:rsidRPr="005579C1" w14:paraId="228D473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2F42F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5B27D7C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C872FA" w:rsidRPr="005579C1" w14:paraId="01AFE52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271C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1003ED3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C872FA" w:rsidRPr="005579C1" w14:paraId="16C3E9E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F67C9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3216263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C872FA" w:rsidRPr="005579C1" w14:paraId="0F727F1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16DC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6D0C645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C872FA" w:rsidRPr="005579C1" w14:paraId="28F14C9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81E68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30758EB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C872FA" w:rsidRPr="005579C1" w14:paraId="0B24E8F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305B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10CFB37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C872FA" w:rsidRPr="005579C1" w14:paraId="646193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096A6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5E43A6C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C872FA" w:rsidRPr="005579C1" w14:paraId="79BB18E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696CF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7D85312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C872FA" w:rsidRPr="005579C1" w14:paraId="696A222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651A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0267F68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C872FA" w:rsidRPr="005579C1" w14:paraId="34F64C9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AC8B4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21682F9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C872FA" w:rsidRPr="005579C1" w14:paraId="6D5ACFD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E4C7B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4ECEC4A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C872FA" w:rsidRPr="005579C1" w14:paraId="5316F82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E5875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3386BD3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C872FA" w:rsidRPr="005579C1" w14:paraId="40EDCA3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A909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68CAA37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C872FA" w:rsidRPr="005579C1" w14:paraId="24823E9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72C251"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36959BAE"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C872FA" w:rsidRPr="005579C1" w14:paraId="567C36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84C0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5A785C5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C872FA" w:rsidRPr="005579C1" w14:paraId="74D7FAC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4D2AD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971FBD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C872FA" w:rsidRPr="005579C1" w14:paraId="1BE346E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BC14D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767905E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C872FA" w:rsidRPr="005579C1" w14:paraId="522B019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24E94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1817552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C872FA" w:rsidRPr="005579C1" w14:paraId="7A8015E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9468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4E42FA1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C872FA" w:rsidRPr="005579C1" w14:paraId="651DC74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D5DDF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0DB147D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C872FA" w:rsidRPr="005579C1" w14:paraId="5EAF11B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7346F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5B76267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C872FA" w:rsidRPr="005579C1" w14:paraId="7E8F4F5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7ECA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4B4DB11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C872FA" w:rsidRPr="005579C1" w14:paraId="66F361A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2A45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43C7E6F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C872FA" w:rsidRPr="005579C1" w14:paraId="155F85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F5FCB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74EBCE8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C872FA" w:rsidRPr="005579C1" w14:paraId="2B8CAF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E266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2A34181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C872FA" w:rsidRPr="005579C1" w14:paraId="0C601AA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2B167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430AB21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C872FA" w:rsidRPr="005579C1" w14:paraId="500FE1F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AD51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14FD2F6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C872FA" w:rsidRPr="005579C1" w14:paraId="4A794DF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CF4B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6524A92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C872FA" w:rsidRPr="005579C1" w14:paraId="2A62AE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B1346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6B334EC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C872FA" w:rsidRPr="005579C1" w14:paraId="2C4772E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D1BA6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56E863B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C872FA" w:rsidRPr="005579C1" w14:paraId="31C904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0AE1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36F3607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C872FA" w:rsidRPr="005579C1" w14:paraId="5F09237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C8D5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01B6DB5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C872FA" w:rsidRPr="005579C1" w14:paraId="2DFBCA8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2996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04E3B0A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C872FA" w:rsidRPr="005579C1" w14:paraId="2801994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6A10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40AC2B3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C872FA" w:rsidRPr="005579C1" w14:paraId="2B16E8F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1B4D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1F62C47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C872FA" w:rsidRPr="005579C1" w14:paraId="55D2F61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3EAE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308768F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C872FA" w:rsidRPr="005579C1" w14:paraId="3D6F516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8B8B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3011FEF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C872FA" w:rsidRPr="005579C1" w14:paraId="68E8B9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939A9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239D699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C872FA" w:rsidRPr="005579C1" w14:paraId="0C55D03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25D497"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1D5977CE"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C872FA" w:rsidRPr="005579C1" w14:paraId="15D0F61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2262B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6930F26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C872FA" w:rsidRPr="005579C1" w14:paraId="41BE5B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CEC6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2F85F96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C872FA" w:rsidRPr="005579C1" w14:paraId="3AD73B4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B90CF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5C3365D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C872FA" w:rsidRPr="005579C1" w14:paraId="7AE1400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09FFE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10AA934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C872FA" w:rsidRPr="005579C1" w14:paraId="306A39E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62CEB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1FA24CD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C872FA" w:rsidRPr="005579C1" w14:paraId="61DC673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3B56E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D82113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C872FA" w:rsidRPr="005579C1" w14:paraId="0DBDF5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7188B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2195DFF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C872FA" w:rsidRPr="005579C1" w14:paraId="016EB7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84CE5F"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40EDE4C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C872FA" w:rsidRPr="005579C1" w14:paraId="67758D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7FCA9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348B84E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C872FA" w:rsidRPr="005579C1" w14:paraId="4D78A49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BEB2E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65E2EBB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C872FA" w:rsidRPr="005579C1" w14:paraId="5A022F8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500788"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213DC6D9"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C872FA" w:rsidRPr="005579C1" w14:paraId="22ED3C1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E6067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3392D47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C872FA" w:rsidRPr="005579C1" w14:paraId="332C48F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26D896"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274F95A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C872FA" w:rsidRPr="005579C1" w14:paraId="589B2C2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7DF6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74436589"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C872FA" w:rsidRPr="005579C1" w14:paraId="42F94DC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F9F03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3682621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C872FA" w:rsidRPr="005579C1" w14:paraId="3FC68E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2A24E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78D5DE85"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C872FA" w:rsidRPr="005579C1" w14:paraId="37F1230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4B0EE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3D887B5B"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C872FA" w:rsidRPr="005579C1" w14:paraId="4993CF2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DAB77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39BE035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C872FA" w:rsidRPr="005579C1" w14:paraId="70F89F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7F69EE"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210FA9F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C872FA" w:rsidRPr="005579C1" w14:paraId="2F08D3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0B0C5A"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7BE5841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C872FA" w:rsidRPr="005579C1" w14:paraId="6E536A8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AB6B6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4B43424D"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C872FA" w:rsidRPr="005579C1" w14:paraId="4A4DFC4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2B7BB7"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4C35E2E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C872FA" w:rsidRPr="005579C1" w14:paraId="32C69FD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D3F328"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5A24045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C872FA" w:rsidRPr="005579C1" w14:paraId="6B01700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FFEF0"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7A13F741"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C872FA" w:rsidRPr="005579C1" w14:paraId="4E89EB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346AE1"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42F51095"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C872FA" w:rsidRPr="005579C1" w14:paraId="78A82FC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0A474"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2B51B562"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C872FA" w:rsidRPr="005579C1" w14:paraId="3CA82F5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D50C3"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36502BAC" w14:textId="77777777" w:rsidR="00C872FA" w:rsidRPr="005579C1" w:rsidRDefault="00C872FA"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C872FA" w:rsidRPr="005579C1" w14:paraId="4DD9950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2DE060"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4A057155" w14:textId="77777777" w:rsidR="00C872FA" w:rsidRPr="005579C1" w:rsidRDefault="00C872FA"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2"/>
    </w:tbl>
    <w:p w14:paraId="2F3734DD" w14:textId="77777777" w:rsidR="00C872FA" w:rsidRDefault="00C872FA" w:rsidP="00C872FA"/>
    <w:p w14:paraId="2B445B77" w14:textId="77777777" w:rsidR="00642371" w:rsidRPr="003418B9" w:rsidRDefault="00642371" w:rsidP="00642371">
      <w:pPr>
        <w:autoSpaceDE w:val="0"/>
        <w:autoSpaceDN w:val="0"/>
        <w:adjustRightInd w:val="0"/>
        <w:spacing w:after="0" w:line="240" w:lineRule="auto"/>
        <w:jc w:val="both"/>
        <w:rPr>
          <w:rFonts w:ascii="Times New Roman" w:hAnsi="Times New Roman" w:cs="Times New Roman"/>
          <w:sz w:val="20"/>
          <w:szCs w:val="20"/>
        </w:rPr>
      </w:pPr>
    </w:p>
    <w:p w14:paraId="7875C03D" w14:textId="77777777" w:rsidR="00642371" w:rsidRPr="00003F6B" w:rsidRDefault="00642371" w:rsidP="00642371">
      <w:pPr>
        <w:rPr>
          <w:rFonts w:ascii="Times New Roman" w:hAnsi="Times New Roman" w:cs="Times New Roman"/>
          <w:sz w:val="24"/>
          <w:szCs w:val="24"/>
        </w:rPr>
      </w:pPr>
    </w:p>
    <w:p w14:paraId="585CE676" w14:textId="77777777" w:rsidR="00642371" w:rsidRDefault="00642371" w:rsidP="00642371">
      <w:pPr>
        <w:jc w:val="both"/>
        <w:rPr>
          <w:rFonts w:ascii="Times New Roman" w:hAnsi="Times New Roman" w:cs="Times New Roman"/>
          <w:sz w:val="24"/>
          <w:szCs w:val="24"/>
        </w:rPr>
      </w:pPr>
      <w:r>
        <w:rPr>
          <w:rFonts w:ascii="Times New Roman" w:hAnsi="Times New Roman" w:cs="Times New Roman"/>
          <w:sz w:val="24"/>
          <w:szCs w:val="24"/>
        </w:rPr>
        <w:br w:type="page"/>
      </w:r>
    </w:p>
    <w:p w14:paraId="7F0211E8" w14:textId="77777777" w:rsidR="00642371" w:rsidRDefault="00642371" w:rsidP="00642371">
      <w:pPr>
        <w:jc w:val="both"/>
        <w:rPr>
          <w:rFonts w:ascii="Times New Roman" w:hAnsi="Times New Roman" w:cs="Times New Roman"/>
          <w:sz w:val="24"/>
          <w:szCs w:val="24"/>
        </w:rPr>
      </w:pPr>
    </w:p>
    <w:p w14:paraId="0D75F7B5" w14:textId="77777777" w:rsidR="00642371" w:rsidRPr="003752A4" w:rsidRDefault="00642371" w:rsidP="00642371">
      <w:pPr>
        <w:jc w:val="both"/>
        <w:rPr>
          <w:rFonts w:ascii="Times New Roman" w:hAnsi="Times New Roman" w:cs="Times New Roman"/>
          <w:sz w:val="24"/>
          <w:szCs w:val="24"/>
        </w:rPr>
      </w:pPr>
    </w:p>
    <w:p w14:paraId="6C6A61F6" w14:textId="77777777" w:rsidR="00E8336E" w:rsidRDefault="00E8336E"/>
    <w:sectPr w:rsidR="00E8336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2371"/>
    <w:rsid w:val="000C45D6"/>
    <w:rsid w:val="0045439A"/>
    <w:rsid w:val="00642371"/>
    <w:rsid w:val="00650BC9"/>
    <w:rsid w:val="00C66ED3"/>
    <w:rsid w:val="00C872FA"/>
    <w:rsid w:val="00CA2197"/>
    <w:rsid w:val="00E8336E"/>
    <w:rsid w:val="00F569D3"/>
    <w:rsid w:val="00F662E1"/>
    <w:rsid w:val="00FA0CD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B6384F"/>
  <w15:chartTrackingRefBased/>
  <w15:docId w15:val="{F216D98F-C421-4553-8143-EA7BED74E2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642371"/>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TextkomentraChar">
    <w:name w:val="Text komentára Char"/>
    <w:basedOn w:val="Predvolenpsmoodseku"/>
    <w:link w:val="Textkomentra"/>
    <w:uiPriority w:val="99"/>
    <w:semiHidden/>
    <w:rsid w:val="00642371"/>
    <w:rPr>
      <w:sz w:val="20"/>
      <w:szCs w:val="20"/>
    </w:rPr>
  </w:style>
  <w:style w:type="paragraph" w:styleId="Textkomentra">
    <w:name w:val="annotation text"/>
    <w:basedOn w:val="Normlny"/>
    <w:link w:val="TextkomentraChar"/>
    <w:uiPriority w:val="99"/>
    <w:semiHidden/>
    <w:unhideWhenUsed/>
    <w:rsid w:val="00642371"/>
    <w:pPr>
      <w:spacing w:line="240" w:lineRule="auto"/>
    </w:pPr>
    <w:rPr>
      <w:sz w:val="20"/>
      <w:szCs w:val="20"/>
    </w:rPr>
  </w:style>
  <w:style w:type="paragraph" w:styleId="Odsekzoznamu">
    <w:name w:val="List Paragraph"/>
    <w:basedOn w:val="Normlny"/>
    <w:uiPriority w:val="34"/>
    <w:qFormat/>
    <w:rsid w:val="00642371"/>
    <w:pPr>
      <w:ind w:left="720"/>
      <w:contextualSpacing/>
    </w:pPr>
  </w:style>
  <w:style w:type="character" w:customStyle="1" w:styleId="Zkladntext2Char">
    <w:name w:val="Základný text 2 Char"/>
    <w:basedOn w:val="Predvolenpsmoodseku"/>
    <w:link w:val="Zkladntext2"/>
    <w:semiHidden/>
    <w:rsid w:val="00642371"/>
    <w:rPr>
      <w:rFonts w:ascii="Times New Roman" w:eastAsia="Times New Roman" w:hAnsi="Times New Roman" w:cs="Times New Roman"/>
      <w:sz w:val="24"/>
      <w:szCs w:val="24"/>
      <w:lang w:eastAsia="sk-SK"/>
    </w:rPr>
  </w:style>
  <w:style w:type="paragraph" w:styleId="Zkladntext2">
    <w:name w:val="Body Text 2"/>
    <w:basedOn w:val="Normlny"/>
    <w:link w:val="Zkladntext2Char"/>
    <w:semiHidden/>
    <w:unhideWhenUsed/>
    <w:rsid w:val="00642371"/>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table" w:styleId="Mriekatabuky">
    <w:name w:val="Table Grid"/>
    <w:basedOn w:val="Normlnatabuka"/>
    <w:uiPriority w:val="39"/>
    <w:rsid w:val="00642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642371"/>
    <w:rPr>
      <w:b/>
      <w:bCs/>
      <w:sz w:val="20"/>
      <w:szCs w:val="20"/>
    </w:rPr>
  </w:style>
  <w:style w:type="paragraph" w:styleId="Predmetkomentra">
    <w:name w:val="annotation subject"/>
    <w:basedOn w:val="Textkomentra"/>
    <w:next w:val="Textkomentra"/>
    <w:link w:val="PredmetkomentraChar"/>
    <w:uiPriority w:val="99"/>
    <w:semiHidden/>
    <w:unhideWhenUsed/>
    <w:rsid w:val="00642371"/>
    <w:rPr>
      <w:b/>
      <w:bCs/>
    </w:rPr>
  </w:style>
  <w:style w:type="character" w:customStyle="1" w:styleId="PredmetkomentraChar1">
    <w:name w:val="Predmet komentára Char1"/>
    <w:basedOn w:val="TextkomentraChar"/>
    <w:uiPriority w:val="99"/>
    <w:semiHidden/>
    <w:rsid w:val="00642371"/>
    <w:rPr>
      <w:b/>
      <w:bCs/>
      <w:sz w:val="20"/>
      <w:szCs w:val="20"/>
    </w:rPr>
  </w:style>
  <w:style w:type="character" w:customStyle="1" w:styleId="TextbublinyChar">
    <w:name w:val="Text bubliny Char"/>
    <w:basedOn w:val="Predvolenpsmoodseku"/>
    <w:link w:val="Textbubliny"/>
    <w:uiPriority w:val="99"/>
    <w:semiHidden/>
    <w:rsid w:val="00642371"/>
    <w:rPr>
      <w:rFonts w:ascii="Segoe UI" w:hAnsi="Segoe UI" w:cs="Segoe UI"/>
      <w:sz w:val="18"/>
      <w:szCs w:val="18"/>
    </w:rPr>
  </w:style>
  <w:style w:type="paragraph" w:styleId="Textbubliny">
    <w:name w:val="Balloon Text"/>
    <w:basedOn w:val="Normlny"/>
    <w:link w:val="TextbublinyChar"/>
    <w:uiPriority w:val="99"/>
    <w:semiHidden/>
    <w:unhideWhenUsed/>
    <w:rsid w:val="00642371"/>
    <w:pPr>
      <w:spacing w:after="0" w:line="240" w:lineRule="auto"/>
    </w:pPr>
    <w:rPr>
      <w:rFonts w:ascii="Segoe UI" w:hAnsi="Segoe UI" w:cs="Segoe UI"/>
      <w:sz w:val="18"/>
      <w:szCs w:val="18"/>
    </w:rPr>
  </w:style>
  <w:style w:type="character" w:styleId="Odkaznakomentr">
    <w:name w:val="annotation reference"/>
    <w:basedOn w:val="Predvolenpsmoodseku"/>
    <w:uiPriority w:val="99"/>
    <w:semiHidden/>
    <w:unhideWhenUsed/>
    <w:rsid w:val="00C872FA"/>
    <w:rPr>
      <w:sz w:val="16"/>
      <w:szCs w:val="16"/>
    </w:rPr>
  </w:style>
  <w:style w:type="character" w:styleId="Hypertextovprepojenie">
    <w:name w:val="Hyperlink"/>
    <w:basedOn w:val="Predvolenpsmoodseku"/>
    <w:uiPriority w:val="99"/>
    <w:semiHidden/>
    <w:unhideWhenUsed/>
    <w:rsid w:val="00C872F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19</Pages>
  <Words>4845</Words>
  <Characters>27618</Characters>
  <Application>Microsoft Office Word</Application>
  <DocSecurity>0</DocSecurity>
  <Lines>230</Lines>
  <Paragraphs>64</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32399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6</cp:revision>
  <dcterms:created xsi:type="dcterms:W3CDTF">2022-02-01T10:19:00Z</dcterms:created>
  <dcterms:modified xsi:type="dcterms:W3CDTF">2022-02-06T21:56:00Z</dcterms:modified>
</cp:coreProperties>
</file>