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CA218" w14:textId="77777777" w:rsidR="0014247E" w:rsidRDefault="00694919" w:rsidP="005F2DCE">
      <w:pPr>
        <w:spacing w:after="0" w:line="240" w:lineRule="auto"/>
        <w:jc w:val="both"/>
      </w:pPr>
      <w:proofErr w:type="spellStart"/>
      <w:r w:rsidRPr="005F2DCE">
        <w:rPr>
          <w:rFonts w:ascii="Times New Roman" w:hAnsi="Times New Roman" w:cs="Times New Roman"/>
          <w:b/>
          <w:bCs/>
          <w:sz w:val="26"/>
          <w:szCs w:val="26"/>
        </w:rPr>
        <w:t>Dohľadávanie</w:t>
      </w:r>
      <w:proofErr w:type="spellEnd"/>
      <w:r w:rsidRPr="005F2DCE">
        <w:rPr>
          <w:rFonts w:ascii="Times New Roman" w:hAnsi="Times New Roman" w:cs="Times New Roman"/>
          <w:b/>
          <w:bCs/>
          <w:sz w:val="26"/>
          <w:szCs w:val="26"/>
        </w:rPr>
        <w:t xml:space="preserve"> teritórií kane močiarnej (</w:t>
      </w:r>
      <w:r w:rsidRPr="005F2DCE">
        <w:rPr>
          <w:rFonts w:ascii="Times New Roman" w:hAnsi="Times New Roman" w:cs="Times New Roman"/>
          <w:b/>
          <w:bCs/>
          <w:i/>
          <w:iCs/>
          <w:sz w:val="26"/>
          <w:szCs w:val="26"/>
        </w:rPr>
        <w:t xml:space="preserve">Circus </w:t>
      </w:r>
      <w:r w:rsidRPr="005F2DCE">
        <w:rPr>
          <w:rFonts w:ascii="Times New Roman" w:hAnsi="Times New Roman" w:cs="Times New Roman"/>
          <w:b/>
          <w:bCs/>
          <w:i/>
          <w:sz w:val="26"/>
          <w:szCs w:val="26"/>
        </w:rPr>
        <w:t>aeruginosus</w:t>
      </w:r>
      <w:r w:rsidRPr="005F2DCE">
        <w:rPr>
          <w:rFonts w:ascii="Times New Roman" w:hAnsi="Times New Roman" w:cs="Times New Roman"/>
          <w:b/>
          <w:bCs/>
          <w:sz w:val="26"/>
          <w:szCs w:val="26"/>
        </w:rPr>
        <w:t>) metódou mapovania hniezdnych okrskov</w:t>
      </w:r>
    </w:p>
    <w:p w14:paraId="0F735122" w14:textId="77777777" w:rsidR="0014247E" w:rsidRDefault="0014247E" w:rsidP="005F2DCE">
      <w:pPr>
        <w:spacing w:after="0" w:line="240" w:lineRule="auto"/>
        <w:jc w:val="both"/>
        <w:rPr>
          <w:rFonts w:ascii="Times New Roman" w:hAnsi="Times New Roman" w:cs="Times New Roman"/>
          <w:sz w:val="24"/>
          <w:szCs w:val="24"/>
        </w:rPr>
      </w:pPr>
    </w:p>
    <w:p w14:paraId="55FC33BB" w14:textId="77777777" w:rsidR="0014247E" w:rsidRDefault="00694919" w:rsidP="005F2DCE">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1. Meno spracovateľa metodiky: Mgr. Vladimír Nemček</w:t>
      </w:r>
    </w:p>
    <w:p w14:paraId="4759777B" w14:textId="242A1622" w:rsidR="0014247E" w:rsidRDefault="005F2DCE" w:rsidP="005F2D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Mgr. Jozef Lengyel, PhD.</w:t>
      </w:r>
    </w:p>
    <w:p w14:paraId="2D9EA3EA" w14:textId="77777777" w:rsidR="00E425B8" w:rsidRDefault="00E425B8" w:rsidP="00E425B8">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4E498EC3" w14:textId="77777777" w:rsidR="0014247E" w:rsidRDefault="0014247E" w:rsidP="005F2DCE">
      <w:pPr>
        <w:jc w:val="both"/>
        <w:rPr>
          <w:rFonts w:ascii="Times New Roman" w:hAnsi="Times New Roman" w:cs="Times New Roman"/>
          <w:sz w:val="24"/>
          <w:szCs w:val="24"/>
        </w:rPr>
      </w:pPr>
    </w:p>
    <w:p w14:paraId="76F6A9F3"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2. Názov a popis metódy zberu údajov pre realizáciu monitoringu v teréne</w:t>
      </w:r>
    </w:p>
    <w:p w14:paraId="6FE2CAAF" w14:textId="77777777" w:rsidR="0014247E" w:rsidRDefault="00694919" w:rsidP="005F2DCE">
      <w:pPr>
        <w:jc w:val="both"/>
      </w:pPr>
      <w:r>
        <w:rPr>
          <w:rFonts w:ascii="Times New Roman" w:hAnsi="Times New Roman" w:cs="Times New Roman"/>
          <w:sz w:val="24"/>
          <w:szCs w:val="24"/>
        </w:rPr>
        <w:t xml:space="preserve">Vo vybraných TML v hniezdnom období, mapovateľ z vyvýšených miest, vybraných bodov s rozhľadom na hniezdne biotopy sleduje zálety, výskyt kaní močiarnych, prípadne </w:t>
      </w:r>
      <w:proofErr w:type="spellStart"/>
      <w:r>
        <w:rPr>
          <w:rFonts w:ascii="Times New Roman" w:hAnsi="Times New Roman" w:cs="Times New Roman"/>
          <w:sz w:val="24"/>
          <w:szCs w:val="24"/>
        </w:rPr>
        <w:t>dohľadáva</w:t>
      </w:r>
      <w:proofErr w:type="spellEnd"/>
      <w:r>
        <w:rPr>
          <w:rFonts w:ascii="Times New Roman" w:hAnsi="Times New Roman" w:cs="Times New Roman"/>
          <w:sz w:val="24"/>
          <w:szCs w:val="24"/>
        </w:rPr>
        <w:t xml:space="preserve"> hniezda s cieľom identifikovania počtu hniezdnych párov. </w:t>
      </w:r>
    </w:p>
    <w:p w14:paraId="6A867BB4"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3. Podrobný opis metódy (postup) výkonu monitoringu s postupnosťou krokov</w:t>
      </w:r>
    </w:p>
    <w:p w14:paraId="4444AA64" w14:textId="6061AE76" w:rsidR="0014247E" w:rsidRDefault="00694919" w:rsidP="005F2DCE">
      <w:pPr>
        <w:jc w:val="both"/>
      </w:pPr>
      <w:bookmarkStart w:id="1" w:name="docs-internal-guid-79d003bb-7fff-8034-48"/>
      <w:bookmarkEnd w:id="1"/>
      <w:r>
        <w:rPr>
          <w:rFonts w:ascii="Times New Roman" w:hAnsi="Times New Roman"/>
          <w:color w:val="000000"/>
          <w:sz w:val="24"/>
          <w:szCs w:val="24"/>
        </w:rPr>
        <w:t xml:space="preserve">Na vybranej lokalite mapovateľ určí miesta s dobrým výhľadom na potenciálne hniezdne lokality aspoň 150 metrov vzdialené od vhodného porastu. Doba kontroly by mala byť minimálne 20  min., ideálne 30 až 60 minút. Lokalitu by sme mali navštíviť minimálne </w:t>
      </w:r>
      <w:r w:rsidR="00805865">
        <w:rPr>
          <w:rFonts w:ascii="Times New Roman" w:hAnsi="Times New Roman"/>
          <w:color w:val="000000"/>
          <w:sz w:val="24"/>
          <w:szCs w:val="24"/>
        </w:rPr>
        <w:t xml:space="preserve">2 </w:t>
      </w:r>
      <w:r>
        <w:rPr>
          <w:rFonts w:ascii="Times New Roman" w:hAnsi="Times New Roman"/>
          <w:color w:val="000000"/>
          <w:sz w:val="24"/>
          <w:szCs w:val="24"/>
        </w:rPr>
        <w:t xml:space="preserve">x počas hniezdenia (ideálne zachytiť stavbu hniezda a následne ďalšie návštevy realizovať počas výchovy mláďat). Ideálne je byť na lokalite ráno (do 9:00), kedy je aktivita prinášania potravy najvyššia. Zaznamenávame počet samcov a samíc na lokalite a polohu záletov do porastu s potravou a tiež pri stavaní hniezda. </w:t>
      </w:r>
      <w:r w:rsidR="00805865">
        <w:rPr>
          <w:rFonts w:ascii="Times New Roman" w:hAnsi="Times New Roman" w:cs="Times New Roman"/>
          <w:sz w:val="24"/>
          <w:szCs w:val="24"/>
        </w:rPr>
        <w:t xml:space="preserve">Za hniezdenie sa považuje zaznamenanie opakovaného teritoriálneho správania, toku, párenia, varovných hlasov, stavba hniezda, nález použitého hniezda, vylietaných mláďat, príletov na hniezdisko, sedenie na hniezde, prinášanie potravy, nájdenie hniezda s násadou či mláďatami. </w:t>
      </w:r>
      <w:r>
        <w:rPr>
          <w:rFonts w:ascii="Times New Roman" w:hAnsi="Times New Roman"/>
          <w:color w:val="000000"/>
          <w:sz w:val="24"/>
          <w:szCs w:val="24"/>
        </w:rPr>
        <w:t xml:space="preserve">Na </w:t>
      </w:r>
      <w:r w:rsidR="00805865">
        <w:rPr>
          <w:rFonts w:ascii="Times New Roman" w:hAnsi="Times New Roman"/>
          <w:color w:val="000000"/>
          <w:sz w:val="24"/>
          <w:szCs w:val="24"/>
        </w:rPr>
        <w:t>zaznamenanie polohy hniezda</w:t>
      </w:r>
      <w:r>
        <w:rPr>
          <w:rFonts w:ascii="Times New Roman" w:hAnsi="Times New Roman"/>
          <w:color w:val="000000"/>
          <w:sz w:val="24"/>
          <w:szCs w:val="24"/>
        </w:rPr>
        <w:t xml:space="preserve"> dobre poslúži GPS (prípadne smartfón) na určenie polohy pozorovateľa a buzola (prípadne aplikácia v telefóne) na určenie azimutu kde daný vták zosadol. </w:t>
      </w:r>
    </w:p>
    <w:p w14:paraId="19499DCA" w14:textId="77777777" w:rsidR="0014247E" w:rsidRDefault="00694919" w:rsidP="005F2DCE">
      <w:pPr>
        <w:pStyle w:val="Zkladntext"/>
        <w:jc w:val="both"/>
      </w:pPr>
      <w:r>
        <w:rPr>
          <w:rFonts w:ascii="Times New Roman" w:hAnsi="Times New Roman" w:cs="Times New Roman"/>
          <w:color w:val="000000"/>
          <w:sz w:val="24"/>
          <w:szCs w:val="24"/>
        </w:rPr>
        <w:t xml:space="preserve">Počasie by malo byť bez silného vetra (do 15 m/s a bez zrážok). </w:t>
      </w:r>
    </w:p>
    <w:p w14:paraId="38371198" w14:textId="77777777" w:rsidR="00694919" w:rsidRDefault="00694919" w:rsidP="005F2DCE">
      <w:pPr>
        <w:jc w:val="both"/>
        <w:rPr>
          <w:rFonts w:ascii="Times New Roman" w:hAnsi="Times New Roman" w:cs="Times New Roman"/>
          <w:sz w:val="24"/>
          <w:szCs w:val="24"/>
        </w:rPr>
      </w:pPr>
      <w:r w:rsidRPr="00FB05DE">
        <w:rPr>
          <w:rFonts w:ascii="Times New Roman" w:hAnsi="Times New Roman" w:cs="Times New Roman"/>
          <w:sz w:val="24"/>
          <w:szCs w:val="24"/>
        </w:rPr>
        <w:t>Počas monitoringu je vhodné zaznamenávať aj ostatné zistené druhy vtákov na lokalite, najmä tie, s nočnou aktivitou. Ich výskyt sa automaticky po zadaní priradí k celej TML.</w:t>
      </w:r>
    </w:p>
    <w:p w14:paraId="33AACB70" w14:textId="77777777" w:rsidR="00694919" w:rsidRPr="00D67B29" w:rsidRDefault="00694919" w:rsidP="005F2DCE">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3A4B4BA6" w14:textId="77777777" w:rsidR="0014247E" w:rsidRDefault="0014247E" w:rsidP="005F2DCE">
      <w:pPr>
        <w:pStyle w:val="Zkladntext"/>
        <w:jc w:val="both"/>
        <w:rPr>
          <w:rFonts w:ascii="Times New Roman" w:hAnsi="Times New Roman"/>
          <w:color w:val="000000"/>
          <w:sz w:val="24"/>
          <w:szCs w:val="24"/>
        </w:rPr>
      </w:pPr>
    </w:p>
    <w:p w14:paraId="75A1EF7A"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4. Zoznam potrebného vybavenia pre realizáciu monitoringu v teréne</w:t>
      </w:r>
    </w:p>
    <w:p w14:paraId="606D02CB"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5111201A"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p>
    <w:p w14:paraId="1909770A" w14:textId="77777777" w:rsidR="0014247E" w:rsidRDefault="00694919" w:rsidP="005F2DCE">
      <w:pPr>
        <w:pStyle w:val="Odsekzoznamu"/>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monokulár</w:t>
      </w:r>
      <w:proofErr w:type="spellEnd"/>
      <w:r>
        <w:rPr>
          <w:rFonts w:ascii="Times New Roman" w:hAnsi="Times New Roman" w:cs="Times New Roman"/>
          <w:sz w:val="24"/>
          <w:szCs w:val="24"/>
        </w:rPr>
        <w:t xml:space="preserve"> (odporúča sa pri zameriavaní hniezd)</w:t>
      </w:r>
    </w:p>
    <w:p w14:paraId="1B287C33"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 (alebo smartfón s mapovou aplikáciou a GPS)</w:t>
      </w:r>
    </w:p>
    <w:p w14:paraId="7B316187"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 (smartfón)</w:t>
      </w:r>
    </w:p>
    <w:p w14:paraId="3077704E" w14:textId="10F8B458" w:rsidR="0014247E" w:rsidRDefault="005F2DCE"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terénny</w:t>
      </w:r>
      <w:r w:rsidR="00694919">
        <w:rPr>
          <w:rFonts w:ascii="Times New Roman" w:hAnsi="Times New Roman" w:cs="Times New Roman"/>
          <w:sz w:val="24"/>
          <w:szCs w:val="24"/>
        </w:rPr>
        <w:t xml:space="preserve"> zápisník a ceruzka (alebo aplikácia v telefóne)</w:t>
      </w:r>
    </w:p>
    <w:p w14:paraId="711C2857"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smartfón na zapisovanie výsledkov prostredníctvom aplikácie</w:t>
      </w:r>
    </w:p>
    <w:p w14:paraId="604480CC" w14:textId="77777777" w:rsidR="0014247E" w:rsidRDefault="00694919" w:rsidP="005F2DCE">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voliteľné: fotoaparát s vhodným priblížením, alternatívne aj teleobjektív (hlavne v prípade nekvalitného fotoaparátu v smartfóne)</w:t>
      </w:r>
    </w:p>
    <w:p w14:paraId="3F0E013A" w14:textId="77777777" w:rsidR="0014247E" w:rsidRDefault="0014247E" w:rsidP="005F2DCE">
      <w:pPr>
        <w:pStyle w:val="Odsekzoznamu"/>
        <w:jc w:val="both"/>
        <w:rPr>
          <w:rFonts w:ascii="Times New Roman" w:hAnsi="Times New Roman" w:cs="Times New Roman"/>
          <w:sz w:val="24"/>
          <w:szCs w:val="24"/>
        </w:rPr>
      </w:pPr>
    </w:p>
    <w:p w14:paraId="1751F639"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5. Obdobie a čas monitorovania, počet kontrol</w:t>
      </w:r>
    </w:p>
    <w:p w14:paraId="3E5FAE9E" w14:textId="0452C95B" w:rsidR="0014247E" w:rsidRDefault="00694919" w:rsidP="005F2DCE">
      <w:pPr>
        <w:jc w:val="both"/>
        <w:rPr>
          <w:rFonts w:ascii="Times New Roman" w:hAnsi="Times New Roman"/>
          <w:color w:val="000000"/>
          <w:sz w:val="24"/>
        </w:rPr>
      </w:pPr>
      <w:r>
        <w:rPr>
          <w:rFonts w:ascii="Times New Roman" w:hAnsi="Times New Roman"/>
          <w:color w:val="000000"/>
          <w:sz w:val="24"/>
          <w:szCs w:val="24"/>
        </w:rPr>
        <w:t xml:space="preserve">Monitoring kane močiarnej sa realizuje počas hniezdenia na vybraných lokalitách s vhodným hniezdnym biotopom po prílete na hniezdiská. Od polovice apríla začínajú stavať hniezdo. V tomto období trvajúcom niekedy do začiatku mája je vhodné navštíviť lokalitu prvý raz. Zameriavame sa na lietajúce kane nosiace v pazúroch hniezdny materiál. Mláďatá sa liahnu spravidla koncom mája pričom inkubácia trvá 31-38 dní, starostlivosť na hniezde trvá 34-40 dní. V tomto období, kým sú mláďatá na hniezde, je najjednoduchšie lokalizovať hniezdo na základe záletov s potravou – najmä samice a v neskoršom období i samca. Druhú kontrolu vykonáme v </w:t>
      </w:r>
      <w:r w:rsidR="00805865">
        <w:rPr>
          <w:rFonts w:ascii="Times New Roman" w:hAnsi="Times New Roman"/>
          <w:color w:val="000000"/>
          <w:sz w:val="24"/>
          <w:szCs w:val="24"/>
        </w:rPr>
        <w:t>priebehu</w:t>
      </w:r>
      <w:r>
        <w:rPr>
          <w:rFonts w:ascii="Times New Roman" w:hAnsi="Times New Roman"/>
          <w:color w:val="000000"/>
          <w:sz w:val="24"/>
          <w:szCs w:val="24"/>
        </w:rPr>
        <w:t xml:space="preserve"> júna. </w:t>
      </w:r>
      <w:r w:rsidR="00805865">
        <w:rPr>
          <w:rFonts w:ascii="Times New Roman" w:hAnsi="Times New Roman"/>
          <w:color w:val="000000"/>
          <w:sz w:val="24"/>
          <w:szCs w:val="24"/>
        </w:rPr>
        <w:t xml:space="preserve">V prípade možností je vhodná aj </w:t>
      </w:r>
      <w:r>
        <w:rPr>
          <w:rFonts w:ascii="Times New Roman" w:hAnsi="Times New Roman"/>
          <w:color w:val="000000"/>
          <w:sz w:val="24"/>
          <w:szCs w:val="24"/>
        </w:rPr>
        <w:t>treti</w:t>
      </w:r>
      <w:r w:rsidR="00805865">
        <w:rPr>
          <w:rFonts w:ascii="Times New Roman" w:hAnsi="Times New Roman"/>
          <w:color w:val="000000"/>
          <w:sz w:val="24"/>
          <w:szCs w:val="24"/>
        </w:rPr>
        <w:t>a</w:t>
      </w:r>
      <w:r>
        <w:rPr>
          <w:rFonts w:ascii="Times New Roman" w:hAnsi="Times New Roman"/>
          <w:color w:val="000000"/>
          <w:sz w:val="24"/>
          <w:szCs w:val="24"/>
        </w:rPr>
        <w:t xml:space="preserve"> kontrol</w:t>
      </w:r>
      <w:r w:rsidR="00805865">
        <w:rPr>
          <w:rFonts w:ascii="Times New Roman" w:hAnsi="Times New Roman"/>
          <w:color w:val="000000"/>
          <w:sz w:val="24"/>
          <w:szCs w:val="24"/>
        </w:rPr>
        <w:t>a</w:t>
      </w:r>
      <w:r>
        <w:rPr>
          <w:rFonts w:ascii="Times New Roman" w:hAnsi="Times New Roman"/>
          <w:color w:val="000000"/>
          <w:sz w:val="24"/>
          <w:szCs w:val="24"/>
        </w:rPr>
        <w:t xml:space="preserve"> v druhej polovici júna.</w:t>
      </w:r>
    </w:p>
    <w:p w14:paraId="77BAA8EE" w14:textId="77777777" w:rsidR="0014247E" w:rsidRDefault="00694919" w:rsidP="005F2DCE">
      <w:pPr>
        <w:jc w:val="both"/>
      </w:pPr>
      <w:r>
        <w:rPr>
          <w:rFonts w:ascii="Times New Roman" w:hAnsi="Times New Roman"/>
          <w:color w:val="000000"/>
          <w:sz w:val="24"/>
          <w:szCs w:val="24"/>
        </w:rPr>
        <w:t xml:space="preserve">Predovšetkým v záplavových územiach veľkých riek je pomerne časté zničenie hniezda počas záplav. Ak došlo k zničeniu hniezda je potrebné lokalitu naďalej sledovať či sa kane nepokúsia znova zahniezdiť.  </w:t>
      </w:r>
    </w:p>
    <w:p w14:paraId="4EEFA1E1" w14:textId="77777777" w:rsidR="0014247E" w:rsidRDefault="0014247E" w:rsidP="005F2DCE">
      <w:pPr>
        <w:jc w:val="both"/>
        <w:rPr>
          <w:rFonts w:ascii="Times New Roman" w:hAnsi="Times New Roman" w:cs="Times New Roman"/>
          <w:sz w:val="24"/>
          <w:szCs w:val="24"/>
          <w:u w:val="single"/>
        </w:rPr>
      </w:pPr>
    </w:p>
    <w:p w14:paraId="5A221279"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6. Spôsob zakladania a fixácie trvalých monitorovacích lokalít (TML)</w:t>
      </w:r>
    </w:p>
    <w:p w14:paraId="682B8EB6" w14:textId="34C9A0C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Výber a zakladanie TML zabezpečuje koordinátor monitoringu s účelom vybrať plochy tak aby reprezentatívne pokrývali vhodné hniezdne biotopy. Za týmto účelom bude založených 20 TML, z čoho sa nachádza 1</w:t>
      </w:r>
      <w:r w:rsidR="00805865">
        <w:rPr>
          <w:rFonts w:ascii="Times New Roman" w:hAnsi="Times New Roman" w:cs="Times New Roman"/>
          <w:sz w:val="24"/>
          <w:szCs w:val="24"/>
        </w:rPr>
        <w:t>7</w:t>
      </w:r>
      <w:r>
        <w:rPr>
          <w:rFonts w:ascii="Times New Roman" w:hAnsi="Times New Roman" w:cs="Times New Roman"/>
          <w:sz w:val="24"/>
          <w:szCs w:val="24"/>
        </w:rPr>
        <w:t xml:space="preserve"> v CHVÚ a</w:t>
      </w:r>
      <w:r w:rsidR="00805865">
        <w:rPr>
          <w:rFonts w:ascii="Times New Roman" w:hAnsi="Times New Roman" w:cs="Times New Roman"/>
          <w:sz w:val="24"/>
          <w:szCs w:val="24"/>
        </w:rPr>
        <w:t xml:space="preserve"> 3 </w:t>
      </w:r>
      <w:r>
        <w:rPr>
          <w:rFonts w:ascii="Times New Roman" w:hAnsi="Times New Roman" w:cs="Times New Roman"/>
          <w:sz w:val="24"/>
          <w:szCs w:val="24"/>
        </w:rPr>
        <w:t xml:space="preserve">mimo CHVÚ. </w:t>
      </w:r>
    </w:p>
    <w:p w14:paraId="6A0EC564" w14:textId="77777777" w:rsidR="0014247E" w:rsidRDefault="00694919" w:rsidP="005F2DCE">
      <w:pPr>
        <w:jc w:val="both"/>
        <w:rPr>
          <w:rFonts w:ascii="Times New Roman" w:hAnsi="Times New Roman" w:cs="Times New Roman"/>
          <w:sz w:val="24"/>
          <w:szCs w:val="24"/>
        </w:rPr>
      </w:pPr>
      <w:r w:rsidRPr="00694919">
        <w:rPr>
          <w:rFonts w:ascii="Times New Roman" w:hAnsi="Times New Roman" w:cs="Times New Roman"/>
          <w:sz w:val="24"/>
          <w:szCs w:val="24"/>
        </w:rPr>
        <w:t xml:space="preserve">Lokality sa vyberajú tak, aby aspoň jeden </w:t>
      </w:r>
      <w:proofErr w:type="spellStart"/>
      <w:r w:rsidRPr="00694919">
        <w:rPr>
          <w:rFonts w:ascii="Times New Roman" w:hAnsi="Times New Roman" w:cs="Times New Roman"/>
          <w:sz w:val="24"/>
          <w:szCs w:val="24"/>
        </w:rPr>
        <w:t>mapovací</w:t>
      </w:r>
      <w:proofErr w:type="spellEnd"/>
      <w:r w:rsidRPr="00694919">
        <w:rPr>
          <w:rFonts w:ascii="Times New Roman" w:hAnsi="Times New Roman" w:cs="Times New Roman"/>
          <w:sz w:val="24"/>
          <w:szCs w:val="24"/>
        </w:rPr>
        <w:t xml:space="preserve"> kvadrát 5x5 km (UTM sieť) zasahoval do každého CHVÚ kde je kaňa močiarna predmetom ochrany a pokrýval najvýznamnejšie hniezdiská druhu v danom CHVÚ.</w:t>
      </w:r>
    </w:p>
    <w:p w14:paraId="53B76F09" w14:textId="77777777" w:rsidR="0014247E" w:rsidRPr="00694919" w:rsidRDefault="00694919" w:rsidP="005F2DCE">
      <w:pPr>
        <w:jc w:val="both"/>
        <w:rPr>
          <w:rFonts w:ascii="Times New Roman" w:hAnsi="Times New Roman" w:cs="Times New Roman"/>
          <w:sz w:val="24"/>
          <w:szCs w:val="24"/>
        </w:rPr>
      </w:pPr>
      <w:r w:rsidRPr="00694919">
        <w:rPr>
          <w:rFonts w:ascii="Times New Roman" w:hAnsi="Times New Roman" w:cs="Times New Roman"/>
          <w:sz w:val="24"/>
          <w:szCs w:val="24"/>
        </w:rPr>
        <w:t xml:space="preserve">Nad rámec kvadrátov umiestnených v CHVÚ sa vyberú TML do zvoleného celkového počtu lokalít v SR (n = 20) tak aby v každej geomorfologickej oblasti podľa </w:t>
      </w:r>
      <w:proofErr w:type="spellStart"/>
      <w:r w:rsidRPr="00694919">
        <w:rPr>
          <w:rFonts w:ascii="Times New Roman" w:hAnsi="Times New Roman" w:cs="Times New Roman"/>
          <w:sz w:val="24"/>
          <w:szCs w:val="24"/>
        </w:rPr>
        <w:t>Geomorfolického</w:t>
      </w:r>
      <w:proofErr w:type="spellEnd"/>
      <w:r w:rsidRPr="00694919">
        <w:rPr>
          <w:rFonts w:ascii="Times New Roman" w:hAnsi="Times New Roman" w:cs="Times New Roman"/>
          <w:sz w:val="24"/>
          <w:szCs w:val="24"/>
        </w:rPr>
        <w:t xml:space="preserve"> členenia SR, kde zasahuje areál rozšírenia kane močiarnej a ide pritom o významnejšie hniezdiská, bola umiestnená aspoň 1 lokalita.</w:t>
      </w:r>
    </w:p>
    <w:p w14:paraId="3F2B80B7"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 xml:space="preserve">Mapovateľ obdrží od koordinátora v elektronickej forme podrobnosti o TML s presne vyznačeným vhodným hniezdnym biotopom. </w:t>
      </w:r>
    </w:p>
    <w:p w14:paraId="02F5BB29" w14:textId="071E9510" w:rsidR="0014247E" w:rsidRDefault="005F2DCE" w:rsidP="005F2DCE">
      <w:pPr>
        <w:jc w:val="both"/>
        <w:rPr>
          <w:rFonts w:ascii="Times New Roman" w:hAnsi="Times New Roman" w:cs="Times New Roman"/>
          <w:sz w:val="24"/>
          <w:szCs w:val="24"/>
        </w:rPr>
      </w:pPr>
      <w:r>
        <w:rPr>
          <w:rFonts w:ascii="Times New Roman" w:hAnsi="Times New Roman" w:cs="Times New Roman"/>
          <w:noProof/>
          <w:sz w:val="24"/>
          <w:szCs w:val="24"/>
          <w:lang w:eastAsia="sk-SK"/>
        </w:rPr>
        <w:lastRenderedPageBreak/>
        <w:drawing>
          <wp:inline distT="0" distB="0" distL="0" distR="0" wp14:anchorId="3B494BE6" wp14:editId="71765ED3">
            <wp:extent cx="5760720" cy="4074160"/>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_Dohľadávanie_teritórií_kane_močiarnej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4B3FD00" w14:textId="75E4C841" w:rsidR="005F2DCE" w:rsidRDefault="005F2DCE" w:rsidP="005F2DCE">
      <w:pPr>
        <w:jc w:val="both"/>
        <w:rPr>
          <w:rFonts w:ascii="Times New Roman" w:hAnsi="Times New Roman" w:cs="Times New Roman"/>
          <w:sz w:val="16"/>
          <w:szCs w:val="16"/>
        </w:rPr>
      </w:pPr>
      <w:r>
        <w:rPr>
          <w:rFonts w:ascii="Times New Roman" w:hAnsi="Times New Roman" w:cs="Times New Roman"/>
          <w:sz w:val="16"/>
          <w:szCs w:val="16"/>
        </w:rPr>
        <w:t>Obr. 1. Rozmiestnenie TML pre monitoring teritórií kane močiarnej.</w:t>
      </w:r>
    </w:p>
    <w:p w14:paraId="058E3959" w14:textId="77777777" w:rsidR="005F2DCE" w:rsidRDefault="005F2DCE" w:rsidP="005F2DCE">
      <w:pPr>
        <w:jc w:val="both"/>
        <w:rPr>
          <w:rFonts w:ascii="Times New Roman" w:hAnsi="Times New Roman" w:cs="Times New Roman"/>
          <w:sz w:val="24"/>
          <w:szCs w:val="24"/>
          <w:u w:val="single"/>
        </w:rPr>
      </w:pPr>
    </w:p>
    <w:p w14:paraId="2819BCBB" w14:textId="3655684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7. Determinačné znaky druhu</w:t>
      </w:r>
    </w:p>
    <w:p w14:paraId="7E6A2B8C"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 xml:space="preserve">Pre potreby monitoringu druhu je potrebné dostatočne rozlišovať druh od podobných druhov vizuálne a aj akusticky. Kaňa močiarna dosahuje rozpätie krídel cca. 120 cm. Dospelého samca je možné v lete okamžite spoznať podľa zospodu sivých krídel s čiernymi ručnými letkami. Rozlišovanie samíc, nedospelých jedincov a mláďat je v hniezdnom období náročnejšie. Samice sú hnedé spravidla s bielym temenom hlavy a svetlými oblasťami na vrchnej strane krídel. Nie je to však pravidlo a môžu sa vyskytnúť aj </w:t>
      </w:r>
      <w:proofErr w:type="spellStart"/>
      <w:r>
        <w:rPr>
          <w:rFonts w:ascii="Times New Roman" w:hAnsi="Times New Roman" w:cs="Times New Roman"/>
          <w:sz w:val="24"/>
          <w:szCs w:val="24"/>
        </w:rPr>
        <w:t>melanistické</w:t>
      </w:r>
      <w:proofErr w:type="spellEnd"/>
      <w:r>
        <w:rPr>
          <w:rFonts w:ascii="Times New Roman" w:hAnsi="Times New Roman" w:cs="Times New Roman"/>
          <w:sz w:val="24"/>
          <w:szCs w:val="24"/>
        </w:rPr>
        <w:t xml:space="preserve"> jedince. Po vyletení mláďat z hniezda môžu nastať komplikácie s odlišovaním dospelých samíc od mláďat. Tie sú takmer totožne sfarbené, mláďatá však nejavia známky </w:t>
      </w:r>
      <w:proofErr w:type="spellStart"/>
      <w:r>
        <w:rPr>
          <w:rFonts w:ascii="Times New Roman" w:hAnsi="Times New Roman" w:cs="Times New Roman"/>
          <w:sz w:val="24"/>
          <w:szCs w:val="24"/>
        </w:rPr>
        <w:t>preperovania</w:t>
      </w:r>
      <w:proofErr w:type="spellEnd"/>
      <w:r>
        <w:rPr>
          <w:rFonts w:ascii="Times New Roman" w:hAnsi="Times New Roman" w:cs="Times New Roman"/>
          <w:sz w:val="24"/>
          <w:szCs w:val="24"/>
        </w:rPr>
        <w:t>, ich operenie na krídlach je uniformné a celkovo pôsobia tmavšie ako dospelé samice. Samce často obhajujú teritórium pred inými dravcami. Typický je aj t</w:t>
      </w:r>
      <w:r>
        <w:rPr>
          <w:rFonts w:ascii="Times New Roman" w:hAnsi="Times New Roman" w:cs="Times New Roman"/>
          <w:color w:val="000000"/>
          <w:sz w:val="24"/>
          <w:szCs w:val="24"/>
        </w:rPr>
        <w:t xml:space="preserve">ok, ktorý je nápadný a skladá sa z akrobatických letov s charakteristickým </w:t>
      </w:r>
      <w:proofErr w:type="spellStart"/>
      <w:r>
        <w:rPr>
          <w:rFonts w:ascii="Times New Roman" w:hAnsi="Times New Roman" w:cs="Times New Roman"/>
          <w:color w:val="000000"/>
          <w:sz w:val="24"/>
          <w:szCs w:val="24"/>
        </w:rPr>
        <w:t>veslovitým</w:t>
      </w:r>
      <w:proofErr w:type="spellEnd"/>
      <w:r>
        <w:rPr>
          <w:rFonts w:ascii="Times New Roman" w:hAnsi="Times New Roman" w:cs="Times New Roman"/>
          <w:color w:val="000000"/>
          <w:sz w:val="24"/>
          <w:szCs w:val="24"/>
        </w:rPr>
        <w:t xml:space="preserve"> mávaním krídel, často sú prevádzané vo veľkých výškach, pričom môžu uniknúť pozornosti, avšak nápadné a časté je typické ozývanie sa, ktoré sa dá prepísať ako vej-i či </w:t>
      </w:r>
      <w:proofErr w:type="spellStart"/>
      <w:r>
        <w:rPr>
          <w:rFonts w:ascii="Times New Roman" w:hAnsi="Times New Roman" w:cs="Times New Roman"/>
          <w:color w:val="000000"/>
          <w:sz w:val="24"/>
          <w:szCs w:val="24"/>
        </w:rPr>
        <w:t>viijee</w:t>
      </w:r>
      <w:proofErr w:type="spellEnd"/>
      <w:r>
        <w:rPr>
          <w:rFonts w:ascii="Times New Roman" w:hAnsi="Times New Roman" w:cs="Times New Roman"/>
          <w:color w:val="000000"/>
          <w:sz w:val="24"/>
          <w:szCs w:val="24"/>
        </w:rPr>
        <w:t xml:space="preserve">. </w:t>
      </w:r>
    </w:p>
    <w:p w14:paraId="4A1593FE" w14:textId="77777777" w:rsidR="0014247E" w:rsidRDefault="00694919" w:rsidP="005F2DCE">
      <w:pPr>
        <w:jc w:val="both"/>
        <w:rPr>
          <w:rFonts w:ascii="Times New Roman" w:hAnsi="Times New Roman" w:cs="Times New Roman"/>
          <w:sz w:val="24"/>
          <w:szCs w:val="24"/>
        </w:rPr>
      </w:pPr>
      <w:r>
        <w:rPr>
          <w:noProof/>
          <w:lang w:eastAsia="sk-SK"/>
        </w:rPr>
        <w:lastRenderedPageBreak/>
        <w:drawing>
          <wp:inline distT="0" distB="0" distL="0" distR="0" wp14:anchorId="5C8B2BDB" wp14:editId="621E526A">
            <wp:extent cx="2750333" cy="1835624"/>
            <wp:effectExtent l="0" t="0" r="0" b="0"/>
            <wp:docPr id="1" name="Obrázok 1" descr="kaňa močiarna  Circus aerugino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ňa močiarna  Circus aeruginos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458" cy="1837042"/>
                    </a:xfrm>
                    <a:prstGeom prst="rect">
                      <a:avLst/>
                    </a:prstGeom>
                    <a:noFill/>
                    <a:ln>
                      <a:noFill/>
                    </a:ln>
                  </pic:spPr>
                </pic:pic>
              </a:graphicData>
            </a:graphic>
          </wp:inline>
        </w:drawing>
      </w:r>
      <w:r w:rsidRPr="00694919">
        <w:rPr>
          <w:noProof/>
          <w:lang w:eastAsia="sk-SK"/>
        </w:rPr>
        <w:t xml:space="preserve"> </w:t>
      </w:r>
      <w:r>
        <w:rPr>
          <w:noProof/>
          <w:lang w:eastAsia="sk-SK"/>
        </w:rPr>
        <w:drawing>
          <wp:inline distT="0" distB="0" distL="0" distR="0" wp14:anchorId="404C8EE4" wp14:editId="54128743">
            <wp:extent cx="2908721" cy="4101152"/>
            <wp:effectExtent l="0" t="0" r="6350" b="0"/>
            <wp:docPr id="2" name="Obrázok 2" descr="kaňa močiarna Circus aerugino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ňa močiarna Circus aeruginos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9411" cy="4102125"/>
                    </a:xfrm>
                    <a:prstGeom prst="rect">
                      <a:avLst/>
                    </a:prstGeom>
                    <a:noFill/>
                    <a:ln>
                      <a:noFill/>
                    </a:ln>
                  </pic:spPr>
                </pic:pic>
              </a:graphicData>
            </a:graphic>
          </wp:inline>
        </w:drawing>
      </w:r>
    </w:p>
    <w:p w14:paraId="38DB541C" w14:textId="77777777" w:rsidR="0014247E" w:rsidRDefault="00694919" w:rsidP="005F2DCE">
      <w:pPr>
        <w:jc w:val="both"/>
        <w:rPr>
          <w:rFonts w:ascii="Times New Roman" w:hAnsi="Times New Roman" w:cs="Times New Roman"/>
          <w:sz w:val="16"/>
          <w:szCs w:val="16"/>
        </w:rPr>
      </w:pPr>
      <w:r>
        <w:rPr>
          <w:rFonts w:ascii="Times New Roman" w:hAnsi="Times New Roman" w:cs="Times New Roman"/>
          <w:sz w:val="16"/>
          <w:szCs w:val="16"/>
        </w:rPr>
        <w:t>Obr. 2. Kaňa močiarna – dospelý samec (</w:t>
      </w:r>
      <w:proofErr w:type="spellStart"/>
      <w:r>
        <w:rPr>
          <w:rFonts w:ascii="Times New Roman" w:hAnsi="Times New Roman" w:cs="Times New Roman"/>
          <w:sz w:val="16"/>
          <w:szCs w:val="16"/>
        </w:rPr>
        <w:t>foto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Cáfal</w:t>
      </w:r>
      <w:proofErr w:type="spellEnd"/>
      <w:r>
        <w:rPr>
          <w:rFonts w:ascii="Times New Roman" w:hAnsi="Times New Roman" w:cs="Times New Roman"/>
          <w:sz w:val="16"/>
          <w:szCs w:val="16"/>
        </w:rPr>
        <w:t xml:space="preserve"> R.)</w:t>
      </w:r>
      <w:r>
        <w:rPr>
          <w:rFonts w:ascii="Times New Roman" w:hAnsi="Times New Roman" w:cs="Times New Roman"/>
          <w:sz w:val="16"/>
          <w:szCs w:val="16"/>
        </w:rPr>
        <w:tab/>
        <w:t>obr. 3. Kaňa močiarna – dospelá samica (</w:t>
      </w:r>
      <w:proofErr w:type="spellStart"/>
      <w:r>
        <w:rPr>
          <w:rFonts w:ascii="Times New Roman" w:hAnsi="Times New Roman" w:cs="Times New Roman"/>
          <w:sz w:val="16"/>
          <w:szCs w:val="16"/>
        </w:rPr>
        <w:t>foto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Tábi</w:t>
      </w:r>
      <w:proofErr w:type="spellEnd"/>
      <w:r>
        <w:rPr>
          <w:rFonts w:ascii="Times New Roman" w:hAnsi="Times New Roman" w:cs="Times New Roman"/>
          <w:sz w:val="16"/>
          <w:szCs w:val="16"/>
        </w:rPr>
        <w:t xml:space="preserve"> L.)</w:t>
      </w:r>
    </w:p>
    <w:p w14:paraId="51369209"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8. Špecifické situácie monitoringu druhu a spôsob ich riešenia</w:t>
      </w:r>
    </w:p>
    <w:p w14:paraId="358D3145" w14:textId="77777777" w:rsidR="0014247E" w:rsidRDefault="00694919" w:rsidP="005F2DCE">
      <w:pPr>
        <w:jc w:val="both"/>
        <w:rPr>
          <w:rFonts w:ascii="Times New Roman" w:hAnsi="Times New Roman" w:cs="Times New Roman"/>
          <w:sz w:val="24"/>
          <w:szCs w:val="24"/>
        </w:rPr>
      </w:pPr>
      <w:bookmarkStart w:id="2" w:name="docs-internal-guid-6f8f4e11-7fff-544d-8b"/>
      <w:bookmarkEnd w:id="2"/>
      <w:r>
        <w:rPr>
          <w:rFonts w:ascii="Times New Roman" w:hAnsi="Times New Roman" w:cs="Times New Roman"/>
          <w:color w:val="000000"/>
          <w:sz w:val="24"/>
          <w:szCs w:val="24"/>
        </w:rPr>
        <w:t xml:space="preserve">Pri kani močiarnej môže byť problematické určiť početnosť párov, keďže je pri nich častá </w:t>
      </w:r>
      <w:proofErr w:type="spellStart"/>
      <w:r>
        <w:rPr>
          <w:rFonts w:ascii="Times New Roman" w:hAnsi="Times New Roman" w:cs="Times New Roman"/>
          <w:color w:val="000000"/>
          <w:sz w:val="24"/>
          <w:szCs w:val="24"/>
        </w:rPr>
        <w:t>polyandria</w:t>
      </w:r>
      <w:proofErr w:type="spellEnd"/>
      <w:r>
        <w:rPr>
          <w:rFonts w:ascii="Times New Roman" w:hAnsi="Times New Roman" w:cs="Times New Roman"/>
          <w:color w:val="000000"/>
          <w:sz w:val="24"/>
          <w:szCs w:val="24"/>
        </w:rPr>
        <w:t xml:space="preserve"> a polygýnia. Preto je dôležité čo najpresnejšie lokalizovať jednotlivé hniezda a nestanoviť početnosť len na základe počtu samcov alebo samíc. Navyše podstatná časť populácie môže byť tvorená nehniezdiacimi jedincami. V prípade zaplavovaných oblastí je nutné monitorovať územia i po záplavách a skontrolovať prípadné náhradné hniezdenia. </w:t>
      </w:r>
    </w:p>
    <w:p w14:paraId="04A80148" w14:textId="1DA3140D"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9. Spôsob zápisu, spracovania a vyhodnotenia údajov z TML </w:t>
      </w:r>
    </w:p>
    <w:p w14:paraId="3C45D922" w14:textId="77777777" w:rsidR="0014247E" w:rsidRDefault="00694919" w:rsidP="005F2DCE">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xml:space="preserve">Mapovateľ vyplní v teréne všetky zadefinované povinné položky predpísaného formulára </w:t>
      </w:r>
      <w:r>
        <w:rPr>
          <w:rFonts w:ascii="Times New Roman" w:hAnsi="Times New Roman" w:cs="Times New Roman"/>
          <w:sz w:val="24"/>
          <w:szCs w:val="24"/>
        </w:rPr>
        <w:t>podľa vysvetliviek a predpísanou formou podľa pokynu koordinátora monitoringu (</w:t>
      </w:r>
      <w:proofErr w:type="spellStart"/>
      <w:r>
        <w:rPr>
          <w:rFonts w:ascii="Times New Roman" w:hAnsi="Times New Roman" w:cs="Times New Roman"/>
          <w:sz w:val="24"/>
          <w:szCs w:val="24"/>
        </w:rPr>
        <w:t>offline</w:t>
      </w:r>
      <w:proofErr w:type="spellEnd"/>
      <w:r>
        <w:rPr>
          <w:rFonts w:ascii="Times New Roman" w:hAnsi="Times New Roman" w:cs="Times New Roman"/>
          <w:sz w:val="24"/>
          <w:szCs w:val="24"/>
        </w:rPr>
        <w:t xml:space="preserve"> alebo online formuláre). </w:t>
      </w:r>
      <w:r>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p>
    <w:p w14:paraId="5EA7CD1C" w14:textId="77777777" w:rsidR="0014247E" w:rsidRDefault="0014247E" w:rsidP="005F2DCE">
      <w:pPr>
        <w:spacing w:after="0" w:line="240" w:lineRule="auto"/>
        <w:jc w:val="both"/>
        <w:rPr>
          <w:rFonts w:ascii="Times New Roman" w:hAnsi="Times New Roman" w:cs="Times New Roman"/>
          <w:sz w:val="24"/>
          <w:szCs w:val="24"/>
        </w:rPr>
      </w:pPr>
    </w:p>
    <w:p w14:paraId="66748A41" w14:textId="5A5DDBD0" w:rsidR="0014247E" w:rsidRDefault="00694919" w:rsidP="005F2D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celkové vyhodnotenie údajov je zodpovedný </w:t>
      </w:r>
      <w:r>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5F2DCE">
        <w:rPr>
          <w:rFonts w:ascii="Times New Roman" w:hAnsi="Times New Roman" w:cs="Times New Roman"/>
          <w:sz w:val="24"/>
          <w:szCs w:val="24"/>
        </w:rPr>
        <w:t>softvéru</w:t>
      </w:r>
      <w:r>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1FE8CCB6" w14:textId="77777777" w:rsidR="0014247E" w:rsidRDefault="0014247E" w:rsidP="005F2DCE">
      <w:pPr>
        <w:spacing w:after="0" w:line="240" w:lineRule="auto"/>
        <w:jc w:val="both"/>
        <w:rPr>
          <w:rFonts w:ascii="Times New Roman" w:hAnsi="Times New Roman" w:cs="Times New Roman"/>
          <w:sz w:val="24"/>
          <w:szCs w:val="24"/>
        </w:rPr>
      </w:pPr>
    </w:p>
    <w:p w14:paraId="0AB51ADB" w14:textId="32833C15" w:rsidR="0014247E" w:rsidRDefault="00FE39AC" w:rsidP="005F2DCE">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Typ a kvalitu biotopu</w:t>
      </w:r>
      <w:r>
        <w:rPr>
          <w:rFonts w:ascii="Times New Roman" w:hAnsi="Times New Roman" w:cs="Times New Roman"/>
          <w:sz w:val="24"/>
          <w:szCs w:val="24"/>
        </w:rPr>
        <w:t xml:space="preserve"> hodnotí na základe údajov zadaných sčítavateľom (ak boli zadané) a na základe externých údajov koordinátor. Typ a kvalita biotopu sa hodnotí za danú hniezdnu lokalitu s vhodným biotopom (mokraď, brehové porasty okolo rybníka, mŕtveho ramena alebo vodného toku). Mapovateľ priamo na mieste zaznačí body a plochy s vhodným hniezdnym </w:t>
      </w:r>
      <w:r>
        <w:rPr>
          <w:rFonts w:ascii="Times New Roman" w:hAnsi="Times New Roman" w:cs="Times New Roman"/>
          <w:sz w:val="24"/>
          <w:szCs w:val="24"/>
        </w:rPr>
        <w:lastRenderedPageBreak/>
        <w:t>biotopom do mapy v tlačenej alebo elektronickej podobe. Zároveň podrobne zdokumentuje fotografiami stav hniezdnej lokality. V prípade mokradí zaznamená či je lokalita podmáčaná alebo bez povrchovej vody. Ako dodatočná informácia sa pri zhodnotení biotopu použijú aj letecké a satelitné snímky (</w:t>
      </w:r>
      <w:proofErr w:type="spellStart"/>
      <w:r>
        <w:rPr>
          <w:rFonts w:ascii="Times New Roman" w:hAnsi="Times New Roman" w:cs="Times New Roman"/>
          <w:sz w:val="24"/>
          <w:szCs w:val="24"/>
        </w:rPr>
        <w:t>Copernicus</w:t>
      </w:r>
      <w:proofErr w:type="spellEnd"/>
      <w:r>
        <w:rPr>
          <w:rFonts w:ascii="Times New Roman" w:hAnsi="Times New Roman" w:cs="Times New Roman"/>
          <w:sz w:val="24"/>
          <w:szCs w:val="24"/>
        </w:rPr>
        <w:t>) a ďalšie dostupné zdroje. Typ a kvalita biotopu sa hodnotí každoročne.</w:t>
      </w:r>
    </w:p>
    <w:p w14:paraId="6FA4AD32" w14:textId="77777777" w:rsidR="00FE39AC" w:rsidRDefault="00FE39AC" w:rsidP="005F2DCE">
      <w:pPr>
        <w:spacing w:after="0" w:line="240" w:lineRule="auto"/>
        <w:jc w:val="both"/>
        <w:rPr>
          <w:rFonts w:ascii="Times New Roman" w:hAnsi="Times New Roman" w:cs="Times New Roman"/>
          <w:sz w:val="24"/>
          <w:szCs w:val="24"/>
        </w:rPr>
      </w:pPr>
    </w:p>
    <w:p w14:paraId="60D3FEFA" w14:textId="2B63867B" w:rsidR="00FC5DFA" w:rsidRDefault="00694919" w:rsidP="005F2DCE">
      <w:pPr>
        <w:autoSpaceDE w:val="0"/>
        <w:autoSpaceDN w:val="0"/>
        <w:adjustRightInd w:val="0"/>
        <w:spacing w:after="0" w:line="240" w:lineRule="auto"/>
        <w:jc w:val="both"/>
        <w:rPr>
          <w:rFonts w:ascii="Times New Roman" w:hAnsi="Times New Roman" w:cs="Times New Roman"/>
          <w:sz w:val="24"/>
          <w:szCs w:val="24"/>
        </w:rPr>
      </w:pPr>
      <w:r w:rsidRPr="00FE39AC">
        <w:rPr>
          <w:rFonts w:ascii="Times New Roman" w:hAnsi="Times New Roman" w:cs="Times New Roman"/>
          <w:i/>
          <w:iCs/>
          <w:sz w:val="24"/>
          <w:szCs w:val="24"/>
        </w:rPr>
        <w:t>Hodnotenie kvality populácie</w:t>
      </w:r>
      <w:r w:rsidRPr="00FE39AC">
        <w:rPr>
          <w:rFonts w:ascii="Times New Roman" w:hAnsi="Times New Roman" w:cs="Times New Roman"/>
          <w:sz w:val="24"/>
          <w:szCs w:val="24"/>
        </w:rPr>
        <w:t xml:space="preserve"> na TML vykonáva koordinátor, resp. je vykonávaná strojovo automatickým zhodnotením softvéru spracúvajúcim databázu. </w:t>
      </w:r>
      <w:r w:rsidR="00FC5DFA" w:rsidRPr="00FE39AC">
        <w:rPr>
          <w:rFonts w:ascii="Times New Roman" w:hAnsi="Times New Roman" w:cs="Times New Roman"/>
          <w:sz w:val="24"/>
          <w:szCs w:val="24"/>
        </w:rPr>
        <w:t xml:space="preserve">Ak je v danom mapovanom štvorci v TML zistených viac ako 10 hniezdiacich párov, kvalita populácie je hodnotená ako priaznivá (FV). Ak bolo na rovnako veľkej ploche zaznamenaných 5 – 10 párov, je </w:t>
      </w:r>
      <w:r w:rsidR="00F1101F">
        <w:rPr>
          <w:rFonts w:ascii="Times New Roman" w:hAnsi="Times New Roman" w:cs="Times New Roman"/>
          <w:sz w:val="24"/>
          <w:szCs w:val="24"/>
        </w:rPr>
        <w:t xml:space="preserve">nepriaznivá </w:t>
      </w:r>
      <w:r w:rsidR="00FC5DFA" w:rsidRPr="00FE39AC">
        <w:rPr>
          <w:rFonts w:ascii="Times New Roman" w:hAnsi="Times New Roman" w:cs="Times New Roman"/>
          <w:sz w:val="24"/>
          <w:szCs w:val="24"/>
        </w:rPr>
        <w:t xml:space="preserve">nevyhovujúca (U1), ak menej ako 5 párov – nepriaznivá </w:t>
      </w:r>
      <w:r w:rsidR="00F1101F">
        <w:rPr>
          <w:rFonts w:ascii="Times New Roman" w:hAnsi="Times New Roman" w:cs="Times New Roman"/>
          <w:sz w:val="24"/>
          <w:szCs w:val="24"/>
        </w:rPr>
        <w:t xml:space="preserve">zlá </w:t>
      </w:r>
      <w:r w:rsidR="00FC5DFA" w:rsidRPr="00FE39AC">
        <w:rPr>
          <w:rFonts w:ascii="Times New Roman" w:hAnsi="Times New Roman" w:cs="Times New Roman"/>
          <w:sz w:val="24"/>
          <w:szCs w:val="24"/>
        </w:rPr>
        <w:t>(U2).</w:t>
      </w:r>
    </w:p>
    <w:p w14:paraId="3FE9983C" w14:textId="77777777" w:rsidR="0014247E" w:rsidRDefault="0014247E" w:rsidP="005F2DCE">
      <w:pPr>
        <w:spacing w:after="0" w:line="240" w:lineRule="auto"/>
        <w:jc w:val="both"/>
        <w:rPr>
          <w:rFonts w:ascii="Times New Roman" w:hAnsi="Times New Roman" w:cs="Times New Roman"/>
          <w:sz w:val="24"/>
          <w:szCs w:val="24"/>
        </w:rPr>
      </w:pPr>
    </w:p>
    <w:p w14:paraId="7F820059" w14:textId="77777777" w:rsidR="00FC5DFA" w:rsidRPr="00AB000A" w:rsidRDefault="00FC5DFA" w:rsidP="005F2DCE">
      <w:pPr>
        <w:autoSpaceDE w:val="0"/>
        <w:autoSpaceDN w:val="0"/>
        <w:adjustRightInd w:val="0"/>
        <w:spacing w:after="0" w:line="240" w:lineRule="auto"/>
        <w:jc w:val="both"/>
        <w:rPr>
          <w:rFonts w:ascii="Times New Roman" w:hAnsi="Times New Roman" w:cs="Times New Roman"/>
          <w:sz w:val="24"/>
          <w:szCs w:val="24"/>
        </w:rPr>
      </w:pPr>
      <w:r w:rsidRPr="00AB000A">
        <w:rPr>
          <w:rFonts w:ascii="Times New Roman" w:hAnsi="Times New Roman" w:cs="Times New Roman"/>
          <w:sz w:val="24"/>
          <w:szCs w:val="24"/>
        </w:rPr>
        <w:t>Vyhliadky do budúcnosti opäť vykonáva koordinátor,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39544C45" w14:textId="77777777" w:rsidR="00FC5DFA" w:rsidRPr="009A1446" w:rsidRDefault="00FC5DFA" w:rsidP="005F2DCE">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71FEC94E" w14:textId="77777777" w:rsidR="00FC5DFA" w:rsidRDefault="00FC5DFA" w:rsidP="005F2DCE">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FC5DFA" w:rsidRPr="00950E35" w14:paraId="252F622D" w14:textId="77777777" w:rsidTr="00ED1CE8">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67DB829" w14:textId="77777777" w:rsidR="00FC5DFA" w:rsidRPr="009A1446" w:rsidRDefault="00FC5DFA" w:rsidP="005F2DCE">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00EDC6E"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452B3224" w14:textId="77777777" w:rsidR="00FC5DFA" w:rsidRPr="009A1446" w:rsidRDefault="00FC5DFA" w:rsidP="005F2DCE">
            <w:pPr>
              <w:spacing w:before="60" w:after="6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FC5DFA" w:rsidRPr="00950E35" w14:paraId="5593CC58" w14:textId="77777777" w:rsidTr="00ED1CE8">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5D61CAF"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217323A"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6EEEADF0" w14:textId="77777777" w:rsidR="00FC5DFA" w:rsidRPr="009A1446" w:rsidRDefault="00FC5DFA" w:rsidP="005F2DCE">
            <w:pPr>
              <w:spacing w:after="0" w:line="240" w:lineRule="auto"/>
              <w:jc w:val="both"/>
              <w:rPr>
                <w:rFonts w:eastAsia="Times New Roman" w:cstheme="minorHAnsi"/>
                <w:sz w:val="24"/>
                <w:szCs w:val="24"/>
                <w:lang w:eastAsia="sk-SK"/>
              </w:rPr>
            </w:pPr>
          </w:p>
        </w:tc>
      </w:tr>
      <w:tr w:rsidR="00FC5DFA" w:rsidRPr="00950E35" w14:paraId="6D440C00" w14:textId="77777777" w:rsidTr="00ED1CE8">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22132510"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5381892A"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2B77EC7F"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32B88E9E"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FC5DFA" w:rsidRPr="00950E35" w14:paraId="5B79B5FF" w14:textId="77777777" w:rsidTr="00ED1CE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668D5C93"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82567EA"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E106728"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65239A1"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FC5DFA" w:rsidRPr="00950E35" w14:paraId="146A3872" w14:textId="77777777" w:rsidTr="00ED1CE8">
        <w:trPr>
          <w:trHeight w:val="510"/>
        </w:trPr>
        <w:tc>
          <w:tcPr>
            <w:tcW w:w="0" w:type="auto"/>
            <w:vMerge/>
            <w:tcBorders>
              <w:top w:val="single" w:sz="4" w:space="0" w:color="000000"/>
              <w:left w:val="single" w:sz="18" w:space="0" w:color="2F5496"/>
              <w:bottom w:val="single" w:sz="4" w:space="0" w:color="000000"/>
            </w:tcBorders>
            <w:vAlign w:val="center"/>
            <w:hideMark/>
          </w:tcPr>
          <w:p w14:paraId="6747CFAD"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8F70A19"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484B2A49"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06A21E1F"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FC5DFA" w:rsidRPr="00950E35" w14:paraId="29B2E1D7" w14:textId="77777777" w:rsidTr="00ED1CE8">
        <w:trPr>
          <w:trHeight w:val="478"/>
        </w:trPr>
        <w:tc>
          <w:tcPr>
            <w:tcW w:w="0" w:type="auto"/>
            <w:vMerge/>
            <w:tcBorders>
              <w:top w:val="single" w:sz="4" w:space="0" w:color="000000"/>
              <w:left w:val="single" w:sz="18" w:space="0" w:color="2F5496"/>
              <w:bottom w:val="single" w:sz="4" w:space="0" w:color="000000"/>
            </w:tcBorders>
            <w:vAlign w:val="center"/>
            <w:hideMark/>
          </w:tcPr>
          <w:p w14:paraId="4A043532"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E799974"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3A00CC43"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BA8E701"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FC5DFA" w:rsidRPr="00950E35" w14:paraId="26486D05" w14:textId="77777777" w:rsidTr="00ED1CE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4E8EABBA"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525EE85E"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E054A46"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4BFF1707"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142338D8"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FC5DFA" w:rsidRPr="00950E35" w14:paraId="5806C749" w14:textId="77777777" w:rsidTr="00ED1CE8">
        <w:trPr>
          <w:trHeight w:val="510"/>
        </w:trPr>
        <w:tc>
          <w:tcPr>
            <w:tcW w:w="0" w:type="auto"/>
            <w:vMerge/>
            <w:tcBorders>
              <w:top w:val="single" w:sz="4" w:space="0" w:color="000000"/>
              <w:left w:val="single" w:sz="18" w:space="0" w:color="2F5496"/>
              <w:bottom w:val="single" w:sz="4" w:space="0" w:color="000000"/>
            </w:tcBorders>
            <w:vAlign w:val="center"/>
            <w:hideMark/>
          </w:tcPr>
          <w:p w14:paraId="438B1549"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49BC5B66"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A0B35A4"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B15A965"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09107936"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FC5DFA" w:rsidRPr="00950E35" w14:paraId="1F56823E" w14:textId="77777777" w:rsidTr="00ED1CE8">
        <w:trPr>
          <w:trHeight w:val="541"/>
        </w:trPr>
        <w:tc>
          <w:tcPr>
            <w:tcW w:w="0" w:type="auto"/>
            <w:vMerge/>
            <w:tcBorders>
              <w:top w:val="single" w:sz="4" w:space="0" w:color="000000"/>
              <w:left w:val="single" w:sz="18" w:space="0" w:color="2F5496"/>
              <w:bottom w:val="single" w:sz="4" w:space="0" w:color="000000"/>
            </w:tcBorders>
            <w:vAlign w:val="center"/>
            <w:hideMark/>
          </w:tcPr>
          <w:p w14:paraId="17181DFA"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342CD39"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4C7CF8A"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00718DB8"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FC5DFA" w:rsidRPr="00950E35" w14:paraId="4C5F1F73" w14:textId="77777777" w:rsidTr="00ED1CE8">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4CF596B"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1A63B7F"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51453C38"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68241C50"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FC5DFA" w:rsidRPr="00950E35" w14:paraId="1DF39C0F" w14:textId="77777777" w:rsidTr="00ED1CE8">
        <w:trPr>
          <w:trHeight w:val="510"/>
        </w:trPr>
        <w:tc>
          <w:tcPr>
            <w:tcW w:w="0" w:type="auto"/>
            <w:vMerge/>
            <w:tcBorders>
              <w:top w:val="single" w:sz="4" w:space="0" w:color="000000"/>
              <w:left w:val="single" w:sz="18" w:space="0" w:color="2F5496"/>
              <w:bottom w:val="single" w:sz="4" w:space="0" w:color="000000"/>
            </w:tcBorders>
            <w:vAlign w:val="center"/>
            <w:hideMark/>
          </w:tcPr>
          <w:p w14:paraId="78465850"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3DB6F797"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F451F84"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09D6E59F"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1433B000"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FC5DFA" w:rsidRPr="00950E35" w14:paraId="091619A2" w14:textId="77777777" w:rsidTr="00ED1CE8">
        <w:trPr>
          <w:trHeight w:val="1109"/>
        </w:trPr>
        <w:tc>
          <w:tcPr>
            <w:tcW w:w="0" w:type="auto"/>
            <w:vMerge/>
            <w:tcBorders>
              <w:top w:val="single" w:sz="4" w:space="0" w:color="000000"/>
              <w:left w:val="single" w:sz="18" w:space="0" w:color="2F5496"/>
              <w:bottom w:val="single" w:sz="4" w:space="0" w:color="000000"/>
            </w:tcBorders>
            <w:vAlign w:val="center"/>
            <w:hideMark/>
          </w:tcPr>
          <w:p w14:paraId="25B6BDCC"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E9C067C" w14:textId="77777777" w:rsidR="00FC5DFA" w:rsidRPr="009A1446" w:rsidRDefault="00FC5DFA" w:rsidP="005F2DCE">
            <w:pPr>
              <w:spacing w:after="0" w:line="240" w:lineRule="auto"/>
              <w:jc w:val="both"/>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2B1B8E8"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70F91D8" w14:textId="77777777" w:rsidR="00FC5DFA" w:rsidRPr="009A1446" w:rsidRDefault="00FC5DFA" w:rsidP="005F2DCE">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1B5AE529" w14:textId="77777777" w:rsidR="00FC5DFA" w:rsidRPr="009A1446" w:rsidRDefault="00FC5DFA" w:rsidP="005F2DCE">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2FE2171F" w14:textId="77777777" w:rsidR="00FC5DFA" w:rsidRPr="004D5BA1" w:rsidRDefault="00FC5DFA" w:rsidP="005F2DCE">
      <w:pPr>
        <w:autoSpaceDE w:val="0"/>
        <w:autoSpaceDN w:val="0"/>
        <w:adjustRightInd w:val="0"/>
        <w:spacing w:after="0" w:line="240" w:lineRule="auto"/>
        <w:jc w:val="both"/>
        <w:rPr>
          <w:rFonts w:ascii="Times New Roman" w:hAnsi="Times New Roman" w:cs="Times New Roman"/>
          <w:sz w:val="24"/>
          <w:szCs w:val="24"/>
          <w:u w:val="single"/>
        </w:rPr>
      </w:pPr>
    </w:p>
    <w:p w14:paraId="0F9DCDBE" w14:textId="77777777" w:rsidR="0014247E" w:rsidRDefault="0014247E" w:rsidP="005F2DCE">
      <w:pPr>
        <w:spacing w:after="0" w:line="240" w:lineRule="auto"/>
        <w:jc w:val="both"/>
        <w:rPr>
          <w:rFonts w:ascii="Times New Roman" w:hAnsi="Times New Roman" w:cs="Times New Roman"/>
          <w:sz w:val="24"/>
          <w:szCs w:val="24"/>
          <w:u w:val="single"/>
        </w:rPr>
      </w:pPr>
    </w:p>
    <w:p w14:paraId="33EA9E75"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4ACDBD54"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FC5DFA">
        <w:rPr>
          <w:rFonts w:ascii="Times New Roman" w:hAnsi="Times New Roman" w:cs="Times New Roman"/>
          <w:sz w:val="24"/>
          <w:szCs w:val="24"/>
        </w:rPr>
        <w:t>L.</w:t>
      </w:r>
      <w:r>
        <w:rPr>
          <w:rFonts w:ascii="Times New Roman" w:hAnsi="Times New Roman" w:cs="Times New Roman"/>
          <w:sz w:val="24"/>
          <w:szCs w:val="24"/>
        </w:rPr>
        <w:t xml:space="preserve"> </w:t>
      </w:r>
    </w:p>
    <w:p w14:paraId="51E51CA7"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D89040A"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2005)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6C6CD783" w14:textId="77777777" w:rsidR="00FC5DFA" w:rsidRPr="00362F0B" w:rsidRDefault="00FC5DFA" w:rsidP="005F2DCE">
      <w:pPr>
        <w:pStyle w:val="Nadpis3"/>
        <w:jc w:val="both"/>
        <w:rPr>
          <w:rFonts w:ascii="Times New Roman" w:eastAsiaTheme="minorHAnsi" w:hAnsi="Times New Roman" w:cs="Times New Roman"/>
          <w:color w:val="auto"/>
        </w:rPr>
      </w:pPr>
      <w:bookmarkStart w:id="3" w:name="_Hlk92967125"/>
      <w:r w:rsidRPr="00362F0B">
        <w:rPr>
          <w:rFonts w:ascii="Times New Roman" w:eastAsiaTheme="minorHAnsi" w:hAnsi="Times New Roman" w:cs="Times New Roman"/>
          <w:color w:val="auto"/>
        </w:rPr>
        <w:t>Automatizované vyhodnotenie údajov monitoringu databázou na lokalitnej úrovni (TML)</w:t>
      </w:r>
    </w:p>
    <w:p w14:paraId="26949B4D"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2E16A33A"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580C223"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27A478EE"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6BC00F7C"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421EFDC2"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39F9E31A"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428A3E4D"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4C84F25A"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2352537E"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w:t>
      </w:r>
      <w:r w:rsidRPr="00B30CE0">
        <w:rPr>
          <w:rFonts w:ascii="Times New Roman" w:hAnsi="Times New Roman" w:cs="Times New Roman"/>
          <w:sz w:val="24"/>
          <w:szCs w:val="24"/>
        </w:rPr>
        <w:lastRenderedPageBreak/>
        <w:t>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859D8B9" w14:textId="77777777" w:rsidR="00FC5DFA" w:rsidRPr="00B30CE0" w:rsidRDefault="00FC5DFA" w:rsidP="005F2DCE">
      <w:pPr>
        <w:spacing w:after="0" w:line="240" w:lineRule="auto"/>
        <w:jc w:val="both"/>
        <w:rPr>
          <w:rFonts w:ascii="Times New Roman" w:hAnsi="Times New Roman" w:cs="Times New Roman"/>
          <w:sz w:val="24"/>
          <w:szCs w:val="24"/>
        </w:rPr>
      </w:pPr>
    </w:p>
    <w:p w14:paraId="19DC03C8" w14:textId="77777777" w:rsidR="00FC5DFA" w:rsidRPr="00B30CE0" w:rsidRDefault="00FC5DFA" w:rsidP="005F2DCE">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2889C994"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Vychádza z výsledkov hodnotení na lokalitnej úrovni (TML) z jednotlivých záznamov monitoringu. Výsledky hodnotenia celkového stavu na TML z jednotlivých záznamov monitoringu sa pre daný druh zosumarizujú a percentuálne sa vyjadria, t.</w:t>
      </w:r>
      <w:r>
        <w:rPr>
          <w:rFonts w:ascii="Times New Roman" w:hAnsi="Times New Roman" w:cs="Times New Roman"/>
          <w:sz w:val="24"/>
          <w:szCs w:val="24"/>
        </w:rPr>
        <w:t xml:space="preserve"> </w:t>
      </w:r>
      <w:r w:rsidRPr="00B30CE0">
        <w:rPr>
          <w:rFonts w:ascii="Times New Roman" w:hAnsi="Times New Roman" w:cs="Times New Roman"/>
          <w:sz w:val="24"/>
          <w:szCs w:val="24"/>
        </w:rPr>
        <w:t xml:space="preserve">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4906F5E7" w14:textId="77777777" w:rsidR="00FC5DFA" w:rsidRPr="00B30CE0" w:rsidRDefault="00FC5DFA" w:rsidP="005F2DCE">
      <w:pPr>
        <w:spacing w:after="0" w:line="240" w:lineRule="auto"/>
        <w:jc w:val="both"/>
        <w:rPr>
          <w:rFonts w:ascii="Times New Roman" w:hAnsi="Times New Roman" w:cs="Times New Roman"/>
          <w:sz w:val="24"/>
          <w:szCs w:val="24"/>
        </w:rPr>
      </w:pPr>
    </w:p>
    <w:p w14:paraId="2B146F2B" w14:textId="77777777" w:rsidR="00FC5DFA" w:rsidRPr="00B30CE0" w:rsidRDefault="00FC5DFA" w:rsidP="005F2DCE">
      <w:pPr>
        <w:pStyle w:val="Nadpis3"/>
        <w:jc w:val="both"/>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49F98CB4" w14:textId="77777777" w:rsidR="00FC5DFA" w:rsidRPr="00B30CE0" w:rsidRDefault="00FC5DFA" w:rsidP="005F2DC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bookmarkEnd w:id="3"/>
    <w:p w14:paraId="0597A531" w14:textId="77777777" w:rsidR="00FC5DFA" w:rsidRDefault="00FC5DFA" w:rsidP="005F2DCE">
      <w:pPr>
        <w:jc w:val="both"/>
        <w:rPr>
          <w:rFonts w:ascii="Times New Roman" w:hAnsi="Times New Roman" w:cs="Times New Roman"/>
          <w:sz w:val="24"/>
          <w:szCs w:val="24"/>
          <w:u w:val="single"/>
        </w:rPr>
      </w:pPr>
    </w:p>
    <w:p w14:paraId="25A90D70" w14:textId="77777777" w:rsidR="0014247E" w:rsidRDefault="00694919" w:rsidP="005F2DCE">
      <w:pPr>
        <w:jc w:val="both"/>
        <w:rPr>
          <w:rFonts w:ascii="Times New Roman" w:hAnsi="Times New Roman" w:cs="Times New Roman"/>
          <w:sz w:val="24"/>
          <w:szCs w:val="24"/>
          <w:u w:val="single"/>
        </w:rPr>
      </w:pPr>
      <w:r>
        <w:rPr>
          <w:rFonts w:ascii="Times New Roman" w:hAnsi="Times New Roman" w:cs="Times New Roman"/>
          <w:sz w:val="24"/>
          <w:szCs w:val="24"/>
          <w:u w:val="single"/>
        </w:rPr>
        <w:t>Použitá literatúra</w:t>
      </w:r>
    </w:p>
    <w:p w14:paraId="617543D9" w14:textId="77777777" w:rsidR="0014247E" w:rsidRDefault="00694919" w:rsidP="005F2DCE">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&amp; Řepa P. 1986: </w:t>
      </w:r>
      <w:proofErr w:type="spellStart"/>
      <w:r>
        <w:rPr>
          <w:rFonts w:ascii="Times New Roman" w:hAnsi="Times New Roman" w:cs="Times New Roman"/>
          <w:sz w:val="24"/>
          <w:szCs w:val="24"/>
        </w:rPr>
        <w:t>Metody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kvantitativního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výzkumu</w:t>
      </w:r>
      <w:proofErr w:type="spellEnd"/>
      <w:r>
        <w:rPr>
          <w:rFonts w:ascii="Times New Roman" w:hAnsi="Times New Roman" w:cs="Times New Roman"/>
          <w:sz w:val="24"/>
          <w:szCs w:val="24"/>
        </w:rPr>
        <w:t xml:space="preserve"> v </w:t>
      </w:r>
      <w:proofErr w:type="spellStart"/>
      <w:r>
        <w:rPr>
          <w:rFonts w:ascii="Times New Roman" w:hAnsi="Times New Roman" w:cs="Times New Roman"/>
          <w:sz w:val="24"/>
          <w:szCs w:val="24"/>
        </w:rPr>
        <w:t>ornitologii</w:t>
      </w:r>
      <w:proofErr w:type="spellEnd"/>
      <w:r>
        <w:rPr>
          <w:rFonts w:ascii="Times New Roman" w:hAnsi="Times New Roman" w:cs="Times New Roman"/>
          <w:sz w:val="24"/>
          <w:szCs w:val="24"/>
        </w:rPr>
        <w:t>. – SZN, Praha.</w:t>
      </w:r>
    </w:p>
    <w:p w14:paraId="6AB8C494"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Kropil R. 1994: Metodika programu sčítania vtákov na Slovensku. – Tichodroma 7: 138-143.</w:t>
      </w:r>
    </w:p>
    <w:p w14:paraId="4D5A5F6B" w14:textId="77777777" w:rsidR="0014247E" w:rsidRDefault="00694919" w:rsidP="005F2DCE">
      <w:pPr>
        <w:jc w:val="both"/>
        <w:rPr>
          <w:rFonts w:ascii="Times New Roman" w:hAnsi="Times New Roman" w:cs="Times New Roman"/>
          <w:sz w:val="24"/>
          <w:szCs w:val="24"/>
        </w:rPr>
      </w:pP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J.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A. 2005: TRIM 3 </w:t>
      </w:r>
      <w:proofErr w:type="spellStart"/>
      <w:r>
        <w:rPr>
          <w:rFonts w:ascii="Times New Roman" w:hAnsi="Times New Roman" w:cs="Times New Roman"/>
          <w:sz w:val="24"/>
          <w:szCs w:val="24"/>
        </w:rPr>
        <w:t>manual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w:t>
      </w:r>
      <w:r w:rsidR="00FC5DFA">
        <w:rPr>
          <w:rFonts w:ascii="Times New Roman" w:hAnsi="Times New Roman" w:cs="Times New Roman"/>
          <w:sz w:val="24"/>
          <w:szCs w:val="24"/>
        </w:rPr>
        <w:t>r</w:t>
      </w:r>
      <w:r>
        <w:rPr>
          <w:rFonts w:ascii="Times New Roman" w:hAnsi="Times New Roman" w:cs="Times New Roman"/>
          <w:sz w:val="24"/>
          <w:szCs w:val="24"/>
        </w:rPr>
        <w:t>ends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Indices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for</w:t>
      </w:r>
      <w:proofErr w:type="spellEnd"/>
      <w:r>
        <w:rPr>
          <w:rFonts w:ascii="Times New Roman" w:hAnsi="Times New Roman" w:cs="Times New Roman"/>
          <w:sz w:val="24"/>
          <w:szCs w:val="24"/>
        </w:rPr>
        <w:t xml:space="preserve"> Monitoring </w:t>
      </w:r>
      <w:proofErr w:type="spellStart"/>
      <w:r>
        <w:rPr>
          <w:rFonts w:ascii="Times New Roman" w:hAnsi="Times New Roman" w:cs="Times New Roman"/>
          <w:sz w:val="24"/>
          <w:szCs w:val="24"/>
        </w:rPr>
        <w:t>data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Statistics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Netherlands</w:t>
      </w:r>
      <w:proofErr w:type="spellEnd"/>
      <w:r>
        <w:rPr>
          <w:rFonts w:ascii="Times New Roman" w:hAnsi="Times New Roman" w:cs="Times New Roman"/>
          <w:sz w:val="24"/>
          <w:szCs w:val="24"/>
        </w:rPr>
        <w:t>.</w:t>
      </w:r>
    </w:p>
    <w:p w14:paraId="1F0B7D2A" w14:textId="77777777" w:rsidR="0014247E" w:rsidRDefault="00694919" w:rsidP="005F2DCE">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6CD8050" w14:textId="77777777" w:rsidR="0014247E" w:rsidRDefault="00694919" w:rsidP="005F2DCE">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64C03E8C" w14:textId="77777777" w:rsidR="0014247E" w:rsidRDefault="00694919" w:rsidP="005F2DCE">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3E2C779F" w14:textId="77777777" w:rsidR="0014247E" w:rsidRDefault="00694919" w:rsidP="005F2DCE">
      <w:pPr>
        <w:jc w:val="both"/>
        <w:rPr>
          <w:rFonts w:ascii="Times New Roman" w:hAnsi="Times New Roman" w:cs="Times New Roman"/>
          <w:sz w:val="24"/>
          <w:szCs w:val="24"/>
          <w:lang w:val="en-US"/>
        </w:rPr>
      </w:pPr>
      <w:r>
        <w:br w:type="page"/>
      </w:r>
    </w:p>
    <w:p w14:paraId="4AF5E4C7" w14:textId="77777777" w:rsidR="0014247E" w:rsidRDefault="00694919" w:rsidP="005F2DCE">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Príloha č. 1. Unifikovaný formulár pre sčítanie </w:t>
      </w:r>
      <w:r w:rsidR="00FC5DFA">
        <w:rPr>
          <w:rFonts w:ascii="Times New Roman" w:hAnsi="Times New Roman" w:cs="Times New Roman"/>
          <w:b/>
          <w:bCs/>
          <w:sz w:val="24"/>
          <w:szCs w:val="24"/>
        </w:rPr>
        <w:t>teritórií kane močiarnej</w:t>
      </w:r>
    </w:p>
    <w:tbl>
      <w:tblPr>
        <w:tblStyle w:val="Mriekatabuky"/>
        <w:tblW w:w="9062" w:type="dxa"/>
        <w:tblLook w:val="04A0" w:firstRow="1" w:lastRow="0" w:firstColumn="1" w:lastColumn="0" w:noHBand="0" w:noVBand="1"/>
      </w:tblPr>
      <w:tblGrid>
        <w:gridCol w:w="5099"/>
        <w:gridCol w:w="3963"/>
      </w:tblGrid>
      <w:tr w:rsidR="0014247E" w14:paraId="316D1C45" w14:textId="77777777">
        <w:trPr>
          <w:trHeight w:val="58"/>
        </w:trPr>
        <w:tc>
          <w:tcPr>
            <w:tcW w:w="5098" w:type="dxa"/>
          </w:tcPr>
          <w:p w14:paraId="56569436"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Kód TML: </w:t>
            </w:r>
            <w:r>
              <w:rPr>
                <w:rFonts w:ascii="Times New Roman" w:hAnsi="Times New Roman" w:cs="Times New Roman"/>
                <w:i/>
                <w:iCs/>
                <w:sz w:val="20"/>
                <w:szCs w:val="20"/>
              </w:rPr>
              <w:t>Vypĺňa KIMS</w:t>
            </w:r>
          </w:p>
        </w:tc>
        <w:tc>
          <w:tcPr>
            <w:tcW w:w="3963" w:type="dxa"/>
          </w:tcPr>
          <w:p w14:paraId="5280C75D"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Kód TMP: </w:t>
            </w:r>
            <w:r>
              <w:rPr>
                <w:rFonts w:ascii="Times New Roman" w:hAnsi="Times New Roman" w:cs="Times New Roman"/>
                <w:i/>
                <w:iCs/>
                <w:sz w:val="20"/>
                <w:szCs w:val="20"/>
              </w:rPr>
              <w:t>Vypĺňa KIMS</w:t>
            </w:r>
          </w:p>
        </w:tc>
      </w:tr>
    </w:tbl>
    <w:p w14:paraId="41E2429B"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5099"/>
        <w:gridCol w:w="3963"/>
      </w:tblGrid>
      <w:tr w:rsidR="0014247E" w14:paraId="65C454F5" w14:textId="77777777">
        <w:trPr>
          <w:trHeight w:val="58"/>
        </w:trPr>
        <w:tc>
          <w:tcPr>
            <w:tcW w:w="5098" w:type="dxa"/>
          </w:tcPr>
          <w:p w14:paraId="20220F59"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Pr>
                <w:rFonts w:ascii="Times New Roman" w:hAnsi="Times New Roman" w:cs="Times New Roman"/>
                <w:sz w:val="20"/>
                <w:szCs w:val="20"/>
              </w:rPr>
              <w:t>sčítavateľa</w:t>
            </w:r>
            <w:proofErr w:type="spellEnd"/>
            <w:r>
              <w:rPr>
                <w:rFonts w:ascii="Times New Roman" w:hAnsi="Times New Roman" w:cs="Times New Roman"/>
                <w:sz w:val="20"/>
                <w:szCs w:val="20"/>
              </w:rPr>
              <w:t xml:space="preserve">: </w:t>
            </w:r>
            <w:r>
              <w:rPr>
                <w:rFonts w:ascii="Times New Roman" w:hAnsi="Times New Roman" w:cs="Times New Roman"/>
                <w:i/>
                <w:iCs/>
                <w:sz w:val="20"/>
                <w:szCs w:val="20"/>
              </w:rPr>
              <w:t>Vypĺňa KIMS</w:t>
            </w:r>
          </w:p>
        </w:tc>
        <w:tc>
          <w:tcPr>
            <w:tcW w:w="3963" w:type="dxa"/>
          </w:tcPr>
          <w:p w14:paraId="55B39768"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Súradnice TMP: </w:t>
            </w:r>
            <w:r>
              <w:rPr>
                <w:rFonts w:ascii="Times New Roman" w:hAnsi="Times New Roman" w:cs="Times New Roman"/>
                <w:i/>
                <w:iCs/>
                <w:sz w:val="20"/>
                <w:szCs w:val="20"/>
              </w:rPr>
              <w:t>Vypĺňa KIMS</w:t>
            </w:r>
          </w:p>
        </w:tc>
      </w:tr>
    </w:tbl>
    <w:p w14:paraId="37FC3596"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1696"/>
        <w:gridCol w:w="1843"/>
        <w:gridCol w:w="5523"/>
      </w:tblGrid>
      <w:tr w:rsidR="0014247E" w14:paraId="5913DF4B" w14:textId="77777777">
        <w:trPr>
          <w:trHeight w:val="58"/>
        </w:trPr>
        <w:tc>
          <w:tcPr>
            <w:tcW w:w="1696" w:type="dxa"/>
          </w:tcPr>
          <w:p w14:paraId="61A09BA0"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Dátum*: </w:t>
            </w:r>
          </w:p>
        </w:tc>
        <w:tc>
          <w:tcPr>
            <w:tcW w:w="1843" w:type="dxa"/>
          </w:tcPr>
          <w:p w14:paraId="697F24AF"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Čas (od-do v min)*:</w:t>
            </w:r>
          </w:p>
        </w:tc>
        <w:tc>
          <w:tcPr>
            <w:tcW w:w="5523" w:type="dxa"/>
          </w:tcPr>
          <w:p w14:paraId="4DAF4C6D"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Názov lokality:</w:t>
            </w:r>
          </w:p>
        </w:tc>
      </w:tr>
    </w:tbl>
    <w:p w14:paraId="6A6A1716"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9062"/>
      </w:tblGrid>
      <w:tr w:rsidR="0014247E" w14:paraId="61CEBA85" w14:textId="77777777">
        <w:trPr>
          <w:trHeight w:val="58"/>
        </w:trPr>
        <w:tc>
          <w:tcPr>
            <w:tcW w:w="9062" w:type="dxa"/>
          </w:tcPr>
          <w:p w14:paraId="030494D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Počasie*: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52D665EC"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2361"/>
        <w:gridCol w:w="2080"/>
        <w:gridCol w:w="1539"/>
        <w:gridCol w:w="3082"/>
      </w:tblGrid>
      <w:tr w:rsidR="0014247E" w14:paraId="512A4769" w14:textId="77777777">
        <w:trPr>
          <w:trHeight w:val="58"/>
        </w:trPr>
        <w:tc>
          <w:tcPr>
            <w:tcW w:w="9062" w:type="dxa"/>
            <w:gridSpan w:val="4"/>
          </w:tcPr>
          <w:p w14:paraId="0610E4E8"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FC5DFA" w14:paraId="69D76708" w14:textId="77777777" w:rsidTr="00FC5DFA">
        <w:tc>
          <w:tcPr>
            <w:tcW w:w="2361" w:type="dxa"/>
          </w:tcPr>
          <w:p w14:paraId="5E026AA6" w14:textId="77777777" w:rsidR="00FC5DFA" w:rsidRDefault="00FC5DFA"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Názov druhu*</w:t>
            </w:r>
          </w:p>
        </w:tc>
        <w:tc>
          <w:tcPr>
            <w:tcW w:w="2080" w:type="dxa"/>
          </w:tcPr>
          <w:p w14:paraId="1DC2448A" w14:textId="77777777" w:rsidR="00FC5DFA" w:rsidRDefault="00FC5DFA"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Početnosť*</w:t>
            </w:r>
          </w:p>
        </w:tc>
        <w:tc>
          <w:tcPr>
            <w:tcW w:w="1539" w:type="dxa"/>
          </w:tcPr>
          <w:p w14:paraId="40CC1AA1" w14:textId="77777777" w:rsidR="00FC5DFA" w:rsidRDefault="00FC5DFA"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Charakteristika*</w:t>
            </w:r>
          </w:p>
        </w:tc>
        <w:tc>
          <w:tcPr>
            <w:tcW w:w="3082" w:type="dxa"/>
          </w:tcPr>
          <w:p w14:paraId="71266AAD" w14:textId="77777777" w:rsidR="00FC5DFA" w:rsidRDefault="00FC5DFA"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Poznámka</w:t>
            </w:r>
          </w:p>
        </w:tc>
      </w:tr>
      <w:tr w:rsidR="00FC5DFA" w14:paraId="14736498" w14:textId="77777777" w:rsidTr="00FC5DFA">
        <w:tc>
          <w:tcPr>
            <w:tcW w:w="2361" w:type="dxa"/>
          </w:tcPr>
          <w:p w14:paraId="0798853C" w14:textId="77777777" w:rsidR="00FC5DFA" w:rsidRDefault="00FC5DFA" w:rsidP="005F2DCE">
            <w:pPr>
              <w:spacing w:after="0" w:line="240" w:lineRule="auto"/>
              <w:jc w:val="both"/>
              <w:rPr>
                <w:rFonts w:ascii="Times New Roman" w:hAnsi="Times New Roman" w:cs="Times New Roman"/>
                <w:sz w:val="20"/>
                <w:szCs w:val="20"/>
              </w:rPr>
            </w:pPr>
          </w:p>
        </w:tc>
        <w:tc>
          <w:tcPr>
            <w:tcW w:w="2080" w:type="dxa"/>
          </w:tcPr>
          <w:p w14:paraId="013C14C9" w14:textId="77777777" w:rsidR="00FC5DFA" w:rsidRDefault="00FC5DFA" w:rsidP="005F2DCE">
            <w:pPr>
              <w:spacing w:after="0" w:line="240" w:lineRule="auto"/>
              <w:jc w:val="both"/>
              <w:rPr>
                <w:rFonts w:ascii="Times New Roman" w:hAnsi="Times New Roman" w:cs="Times New Roman"/>
                <w:sz w:val="20"/>
                <w:szCs w:val="20"/>
              </w:rPr>
            </w:pPr>
          </w:p>
        </w:tc>
        <w:tc>
          <w:tcPr>
            <w:tcW w:w="1539" w:type="dxa"/>
          </w:tcPr>
          <w:p w14:paraId="78F60928" w14:textId="77777777" w:rsidR="00FC5DFA" w:rsidRDefault="00FC5DFA" w:rsidP="005F2DCE">
            <w:pPr>
              <w:spacing w:after="0" w:line="240" w:lineRule="auto"/>
              <w:jc w:val="both"/>
              <w:rPr>
                <w:rFonts w:ascii="Times New Roman" w:hAnsi="Times New Roman" w:cs="Times New Roman"/>
                <w:sz w:val="20"/>
                <w:szCs w:val="20"/>
              </w:rPr>
            </w:pPr>
          </w:p>
        </w:tc>
        <w:tc>
          <w:tcPr>
            <w:tcW w:w="3082" w:type="dxa"/>
          </w:tcPr>
          <w:p w14:paraId="11CA2ED5" w14:textId="77777777" w:rsidR="00FC5DFA" w:rsidRDefault="00FC5DFA" w:rsidP="005F2DCE">
            <w:pPr>
              <w:spacing w:after="0" w:line="240" w:lineRule="auto"/>
              <w:jc w:val="both"/>
              <w:rPr>
                <w:rFonts w:ascii="Times New Roman" w:hAnsi="Times New Roman" w:cs="Times New Roman"/>
                <w:sz w:val="20"/>
                <w:szCs w:val="20"/>
              </w:rPr>
            </w:pPr>
          </w:p>
        </w:tc>
      </w:tr>
      <w:tr w:rsidR="00FC5DFA" w14:paraId="2A2F3A1B" w14:textId="77777777" w:rsidTr="00FC5DFA">
        <w:tc>
          <w:tcPr>
            <w:tcW w:w="2361" w:type="dxa"/>
          </w:tcPr>
          <w:p w14:paraId="29E6CC13" w14:textId="77777777" w:rsidR="00FC5DFA" w:rsidRDefault="00FC5DFA" w:rsidP="005F2DCE">
            <w:pPr>
              <w:spacing w:after="0" w:line="240" w:lineRule="auto"/>
              <w:jc w:val="both"/>
              <w:rPr>
                <w:rFonts w:ascii="Times New Roman" w:hAnsi="Times New Roman" w:cs="Times New Roman"/>
                <w:sz w:val="20"/>
                <w:szCs w:val="20"/>
              </w:rPr>
            </w:pPr>
          </w:p>
        </w:tc>
        <w:tc>
          <w:tcPr>
            <w:tcW w:w="2080" w:type="dxa"/>
          </w:tcPr>
          <w:p w14:paraId="162FB8DD" w14:textId="77777777" w:rsidR="00FC5DFA" w:rsidRDefault="00FC5DFA" w:rsidP="005F2DCE">
            <w:pPr>
              <w:spacing w:after="0" w:line="240" w:lineRule="auto"/>
              <w:jc w:val="both"/>
              <w:rPr>
                <w:rFonts w:ascii="Times New Roman" w:hAnsi="Times New Roman" w:cs="Times New Roman"/>
                <w:sz w:val="20"/>
                <w:szCs w:val="20"/>
              </w:rPr>
            </w:pPr>
          </w:p>
        </w:tc>
        <w:tc>
          <w:tcPr>
            <w:tcW w:w="1539" w:type="dxa"/>
          </w:tcPr>
          <w:p w14:paraId="3FD3C675" w14:textId="77777777" w:rsidR="00FC5DFA" w:rsidRDefault="00FC5DFA" w:rsidP="005F2DCE">
            <w:pPr>
              <w:spacing w:after="0" w:line="240" w:lineRule="auto"/>
              <w:jc w:val="both"/>
              <w:rPr>
                <w:rFonts w:ascii="Times New Roman" w:hAnsi="Times New Roman" w:cs="Times New Roman"/>
                <w:sz w:val="20"/>
                <w:szCs w:val="20"/>
              </w:rPr>
            </w:pPr>
          </w:p>
        </w:tc>
        <w:tc>
          <w:tcPr>
            <w:tcW w:w="3082" w:type="dxa"/>
          </w:tcPr>
          <w:p w14:paraId="3A715DFB" w14:textId="77777777" w:rsidR="00FC5DFA" w:rsidRDefault="00FC5DFA" w:rsidP="005F2DCE">
            <w:pPr>
              <w:spacing w:after="0" w:line="240" w:lineRule="auto"/>
              <w:jc w:val="both"/>
              <w:rPr>
                <w:rFonts w:ascii="Times New Roman" w:hAnsi="Times New Roman" w:cs="Times New Roman"/>
                <w:sz w:val="20"/>
                <w:szCs w:val="20"/>
              </w:rPr>
            </w:pPr>
          </w:p>
        </w:tc>
      </w:tr>
      <w:tr w:rsidR="00FC5DFA" w14:paraId="2D30D0BC" w14:textId="77777777" w:rsidTr="00FC5DFA">
        <w:tc>
          <w:tcPr>
            <w:tcW w:w="2361" w:type="dxa"/>
          </w:tcPr>
          <w:p w14:paraId="70D4E211" w14:textId="77777777" w:rsidR="00FC5DFA" w:rsidRDefault="00FC5DFA" w:rsidP="005F2DCE">
            <w:pPr>
              <w:spacing w:after="0" w:line="240" w:lineRule="auto"/>
              <w:jc w:val="both"/>
              <w:rPr>
                <w:rFonts w:ascii="Times New Roman" w:hAnsi="Times New Roman" w:cs="Times New Roman"/>
                <w:sz w:val="20"/>
                <w:szCs w:val="20"/>
              </w:rPr>
            </w:pPr>
          </w:p>
        </w:tc>
        <w:tc>
          <w:tcPr>
            <w:tcW w:w="2080" w:type="dxa"/>
          </w:tcPr>
          <w:p w14:paraId="31F19239" w14:textId="77777777" w:rsidR="00FC5DFA" w:rsidRDefault="00FC5DFA" w:rsidP="005F2DCE">
            <w:pPr>
              <w:spacing w:after="0" w:line="240" w:lineRule="auto"/>
              <w:jc w:val="both"/>
              <w:rPr>
                <w:rFonts w:ascii="Times New Roman" w:hAnsi="Times New Roman" w:cs="Times New Roman"/>
                <w:sz w:val="20"/>
                <w:szCs w:val="20"/>
              </w:rPr>
            </w:pPr>
          </w:p>
        </w:tc>
        <w:tc>
          <w:tcPr>
            <w:tcW w:w="1539" w:type="dxa"/>
          </w:tcPr>
          <w:p w14:paraId="1B836BDA" w14:textId="77777777" w:rsidR="00FC5DFA" w:rsidRDefault="00FC5DFA" w:rsidP="005F2DCE">
            <w:pPr>
              <w:spacing w:after="0" w:line="240" w:lineRule="auto"/>
              <w:jc w:val="both"/>
              <w:rPr>
                <w:rFonts w:ascii="Times New Roman" w:hAnsi="Times New Roman" w:cs="Times New Roman"/>
                <w:sz w:val="20"/>
                <w:szCs w:val="20"/>
              </w:rPr>
            </w:pPr>
          </w:p>
        </w:tc>
        <w:tc>
          <w:tcPr>
            <w:tcW w:w="3082" w:type="dxa"/>
          </w:tcPr>
          <w:p w14:paraId="1BCD4731" w14:textId="77777777" w:rsidR="00FC5DFA" w:rsidRDefault="00FC5DFA" w:rsidP="005F2DCE">
            <w:pPr>
              <w:spacing w:after="0" w:line="240" w:lineRule="auto"/>
              <w:jc w:val="both"/>
              <w:rPr>
                <w:rFonts w:ascii="Times New Roman" w:hAnsi="Times New Roman" w:cs="Times New Roman"/>
                <w:sz w:val="20"/>
                <w:szCs w:val="20"/>
              </w:rPr>
            </w:pPr>
          </w:p>
        </w:tc>
      </w:tr>
      <w:tr w:rsidR="00FC5DFA" w14:paraId="4EA121A8" w14:textId="77777777" w:rsidTr="00FC5DFA">
        <w:tc>
          <w:tcPr>
            <w:tcW w:w="2361" w:type="dxa"/>
          </w:tcPr>
          <w:p w14:paraId="44C47D09" w14:textId="77777777" w:rsidR="00FC5DFA" w:rsidRDefault="00FC5DFA" w:rsidP="005F2DCE">
            <w:pPr>
              <w:spacing w:after="0" w:line="240" w:lineRule="auto"/>
              <w:jc w:val="both"/>
              <w:rPr>
                <w:rFonts w:ascii="Times New Roman" w:hAnsi="Times New Roman" w:cs="Times New Roman"/>
                <w:sz w:val="20"/>
                <w:szCs w:val="20"/>
              </w:rPr>
            </w:pPr>
          </w:p>
        </w:tc>
        <w:tc>
          <w:tcPr>
            <w:tcW w:w="2080" w:type="dxa"/>
          </w:tcPr>
          <w:p w14:paraId="40FD99B6" w14:textId="77777777" w:rsidR="00FC5DFA" w:rsidRDefault="00FC5DFA" w:rsidP="005F2DCE">
            <w:pPr>
              <w:spacing w:after="0" w:line="240" w:lineRule="auto"/>
              <w:jc w:val="both"/>
              <w:rPr>
                <w:rFonts w:ascii="Times New Roman" w:hAnsi="Times New Roman" w:cs="Times New Roman"/>
                <w:sz w:val="20"/>
                <w:szCs w:val="20"/>
              </w:rPr>
            </w:pPr>
          </w:p>
        </w:tc>
        <w:tc>
          <w:tcPr>
            <w:tcW w:w="1539" w:type="dxa"/>
          </w:tcPr>
          <w:p w14:paraId="5BFEB3FB" w14:textId="77777777" w:rsidR="00FC5DFA" w:rsidRDefault="00FC5DFA" w:rsidP="005F2DCE">
            <w:pPr>
              <w:spacing w:after="0" w:line="240" w:lineRule="auto"/>
              <w:jc w:val="both"/>
              <w:rPr>
                <w:rFonts w:ascii="Times New Roman" w:hAnsi="Times New Roman" w:cs="Times New Roman"/>
                <w:sz w:val="20"/>
                <w:szCs w:val="20"/>
              </w:rPr>
            </w:pPr>
          </w:p>
        </w:tc>
        <w:tc>
          <w:tcPr>
            <w:tcW w:w="3082" w:type="dxa"/>
          </w:tcPr>
          <w:p w14:paraId="554B8E5B" w14:textId="77777777" w:rsidR="00FC5DFA" w:rsidRDefault="00FC5DFA" w:rsidP="005F2DCE">
            <w:pPr>
              <w:spacing w:after="0" w:line="240" w:lineRule="auto"/>
              <w:jc w:val="both"/>
              <w:rPr>
                <w:rFonts w:ascii="Times New Roman" w:hAnsi="Times New Roman" w:cs="Times New Roman"/>
                <w:sz w:val="20"/>
                <w:szCs w:val="20"/>
              </w:rPr>
            </w:pPr>
          </w:p>
        </w:tc>
      </w:tr>
      <w:tr w:rsidR="00FC5DFA" w14:paraId="6763B85F" w14:textId="77777777" w:rsidTr="00FC5DFA">
        <w:tc>
          <w:tcPr>
            <w:tcW w:w="2361" w:type="dxa"/>
          </w:tcPr>
          <w:p w14:paraId="169519C1" w14:textId="77777777" w:rsidR="00FC5DFA" w:rsidRDefault="00FC5DFA" w:rsidP="005F2DCE">
            <w:pPr>
              <w:spacing w:after="0" w:line="240" w:lineRule="auto"/>
              <w:jc w:val="both"/>
              <w:rPr>
                <w:rFonts w:ascii="Times New Roman" w:hAnsi="Times New Roman" w:cs="Times New Roman"/>
                <w:sz w:val="20"/>
                <w:szCs w:val="20"/>
              </w:rPr>
            </w:pPr>
          </w:p>
        </w:tc>
        <w:tc>
          <w:tcPr>
            <w:tcW w:w="2080" w:type="dxa"/>
          </w:tcPr>
          <w:p w14:paraId="7109ADEB" w14:textId="77777777" w:rsidR="00FC5DFA" w:rsidRDefault="00FC5DFA" w:rsidP="005F2DCE">
            <w:pPr>
              <w:spacing w:after="0" w:line="240" w:lineRule="auto"/>
              <w:jc w:val="both"/>
              <w:rPr>
                <w:rFonts w:ascii="Times New Roman" w:hAnsi="Times New Roman" w:cs="Times New Roman"/>
                <w:sz w:val="20"/>
                <w:szCs w:val="20"/>
              </w:rPr>
            </w:pPr>
          </w:p>
        </w:tc>
        <w:tc>
          <w:tcPr>
            <w:tcW w:w="1539" w:type="dxa"/>
          </w:tcPr>
          <w:p w14:paraId="1B62020A" w14:textId="77777777" w:rsidR="00FC5DFA" w:rsidRDefault="00FC5DFA" w:rsidP="005F2DCE">
            <w:pPr>
              <w:spacing w:after="0" w:line="240" w:lineRule="auto"/>
              <w:jc w:val="both"/>
              <w:rPr>
                <w:rFonts w:ascii="Times New Roman" w:hAnsi="Times New Roman" w:cs="Times New Roman"/>
                <w:sz w:val="20"/>
                <w:szCs w:val="20"/>
              </w:rPr>
            </w:pPr>
          </w:p>
        </w:tc>
        <w:tc>
          <w:tcPr>
            <w:tcW w:w="3082" w:type="dxa"/>
          </w:tcPr>
          <w:p w14:paraId="19F5023E" w14:textId="77777777" w:rsidR="00FC5DFA" w:rsidRDefault="00FC5DFA" w:rsidP="005F2DCE">
            <w:pPr>
              <w:spacing w:after="0" w:line="240" w:lineRule="auto"/>
              <w:jc w:val="both"/>
              <w:rPr>
                <w:rFonts w:ascii="Times New Roman" w:hAnsi="Times New Roman" w:cs="Times New Roman"/>
                <w:sz w:val="20"/>
                <w:szCs w:val="20"/>
              </w:rPr>
            </w:pPr>
          </w:p>
        </w:tc>
      </w:tr>
    </w:tbl>
    <w:p w14:paraId="77A50906"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9062"/>
      </w:tblGrid>
      <w:tr w:rsidR="0014247E" w14:paraId="7B5D64C3" w14:textId="77777777">
        <w:trPr>
          <w:trHeight w:val="58"/>
        </w:trPr>
        <w:tc>
          <w:tcPr>
            <w:tcW w:w="9062" w:type="dxa"/>
          </w:tcPr>
          <w:p w14:paraId="11581655"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Typ biotopu: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48EF7B49"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2550"/>
        <w:gridCol w:w="2549"/>
        <w:gridCol w:w="1982"/>
        <w:gridCol w:w="1981"/>
      </w:tblGrid>
      <w:tr w:rsidR="0014247E" w14:paraId="7DC55A19" w14:textId="77777777">
        <w:trPr>
          <w:trHeight w:val="58"/>
        </w:trPr>
        <w:tc>
          <w:tcPr>
            <w:tcW w:w="2549" w:type="dxa"/>
          </w:tcPr>
          <w:p w14:paraId="26596F78"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Kvalita biotopu druhu na lokalite: </w:t>
            </w:r>
            <w:r>
              <w:rPr>
                <w:rFonts w:ascii="Times New Roman" w:hAnsi="Times New Roman" w:cs="Times New Roman"/>
                <w:i/>
                <w:iCs/>
                <w:sz w:val="20"/>
                <w:szCs w:val="20"/>
              </w:rPr>
              <w:t>(v % z TMP)</w:t>
            </w:r>
          </w:p>
        </w:tc>
        <w:tc>
          <w:tcPr>
            <w:tcW w:w="2549" w:type="dxa"/>
          </w:tcPr>
          <w:p w14:paraId="5016212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7C03288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1" w:type="dxa"/>
          </w:tcPr>
          <w:p w14:paraId="20371FA2"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zlá:</w:t>
            </w:r>
          </w:p>
        </w:tc>
      </w:tr>
    </w:tbl>
    <w:p w14:paraId="171E5F87"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3" w:type="dxa"/>
        <w:tblLook w:val="04A0" w:firstRow="1" w:lastRow="0" w:firstColumn="1" w:lastColumn="0" w:noHBand="0" w:noVBand="1"/>
      </w:tblPr>
      <w:tblGrid>
        <w:gridCol w:w="1089"/>
        <w:gridCol w:w="1505"/>
        <w:gridCol w:w="980"/>
        <w:gridCol w:w="1073"/>
        <w:gridCol w:w="1209"/>
        <w:gridCol w:w="1505"/>
        <w:gridCol w:w="798"/>
        <w:gridCol w:w="904"/>
      </w:tblGrid>
      <w:tr w:rsidR="0014247E" w14:paraId="51AB1BD8" w14:textId="77777777">
        <w:trPr>
          <w:trHeight w:val="58"/>
        </w:trPr>
        <w:tc>
          <w:tcPr>
            <w:tcW w:w="9062" w:type="dxa"/>
            <w:gridSpan w:val="8"/>
          </w:tcPr>
          <w:p w14:paraId="03438DFF"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TMP*</w:t>
            </w:r>
          </w:p>
        </w:tc>
      </w:tr>
      <w:tr w:rsidR="0014247E" w14:paraId="44AD2541" w14:textId="77777777">
        <w:trPr>
          <w:trHeight w:val="58"/>
        </w:trPr>
        <w:tc>
          <w:tcPr>
            <w:tcW w:w="1089" w:type="dxa"/>
          </w:tcPr>
          <w:p w14:paraId="2C580DC1"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FC5DFA"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4" w:type="dxa"/>
          </w:tcPr>
          <w:p w14:paraId="49147F40"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3262A7CC"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80" w:type="dxa"/>
          </w:tcPr>
          <w:p w14:paraId="0DCC0605"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70F972D"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±Vplyv /</w:t>
            </w:r>
          </w:p>
          <w:p w14:paraId="5C277D60"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±Budúci vplyv</w:t>
            </w:r>
          </w:p>
        </w:tc>
        <w:tc>
          <w:tcPr>
            <w:tcW w:w="1209" w:type="dxa"/>
          </w:tcPr>
          <w:p w14:paraId="7201B885"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FC5DFA" w:rsidRPr="00FA022C">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710AEB1"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660A9730"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3F56F2F1"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05B2CD9D"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±Vplyv /</w:t>
            </w:r>
          </w:p>
          <w:p w14:paraId="3786AD25"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±Budúci vplyv</w:t>
            </w:r>
          </w:p>
        </w:tc>
      </w:tr>
      <w:tr w:rsidR="0014247E" w14:paraId="3FF0DE9E" w14:textId="77777777">
        <w:trPr>
          <w:trHeight w:val="58"/>
        </w:trPr>
        <w:tc>
          <w:tcPr>
            <w:tcW w:w="1089" w:type="dxa"/>
          </w:tcPr>
          <w:p w14:paraId="417B0D06" w14:textId="77777777" w:rsidR="0014247E" w:rsidRDefault="0014247E" w:rsidP="005F2DCE">
            <w:pPr>
              <w:spacing w:after="0" w:line="240" w:lineRule="auto"/>
              <w:jc w:val="both"/>
              <w:rPr>
                <w:rFonts w:ascii="Times New Roman" w:hAnsi="Times New Roman" w:cs="Times New Roman"/>
                <w:sz w:val="20"/>
                <w:szCs w:val="20"/>
              </w:rPr>
            </w:pPr>
          </w:p>
        </w:tc>
        <w:tc>
          <w:tcPr>
            <w:tcW w:w="1504" w:type="dxa"/>
          </w:tcPr>
          <w:p w14:paraId="28AF73ED" w14:textId="77777777" w:rsidR="0014247E" w:rsidRDefault="0014247E" w:rsidP="005F2DCE">
            <w:pPr>
              <w:spacing w:after="0" w:line="240" w:lineRule="auto"/>
              <w:jc w:val="both"/>
              <w:rPr>
                <w:rFonts w:ascii="Times New Roman" w:hAnsi="Times New Roman" w:cs="Times New Roman"/>
                <w:sz w:val="20"/>
                <w:szCs w:val="20"/>
              </w:rPr>
            </w:pPr>
          </w:p>
        </w:tc>
        <w:tc>
          <w:tcPr>
            <w:tcW w:w="980" w:type="dxa"/>
          </w:tcPr>
          <w:p w14:paraId="6DFF0F48" w14:textId="77777777" w:rsidR="0014247E" w:rsidRDefault="0014247E" w:rsidP="005F2DCE">
            <w:pPr>
              <w:spacing w:after="0" w:line="240" w:lineRule="auto"/>
              <w:jc w:val="both"/>
              <w:rPr>
                <w:rFonts w:ascii="Times New Roman" w:hAnsi="Times New Roman" w:cs="Times New Roman"/>
                <w:sz w:val="20"/>
                <w:szCs w:val="20"/>
              </w:rPr>
            </w:pPr>
          </w:p>
        </w:tc>
        <w:tc>
          <w:tcPr>
            <w:tcW w:w="1073" w:type="dxa"/>
          </w:tcPr>
          <w:p w14:paraId="6CFA223B" w14:textId="77777777" w:rsidR="0014247E" w:rsidRDefault="0014247E" w:rsidP="005F2DCE">
            <w:pPr>
              <w:spacing w:after="0" w:line="240" w:lineRule="auto"/>
              <w:jc w:val="both"/>
              <w:rPr>
                <w:rFonts w:ascii="Times New Roman" w:hAnsi="Times New Roman" w:cs="Times New Roman"/>
                <w:sz w:val="20"/>
                <w:szCs w:val="20"/>
              </w:rPr>
            </w:pPr>
          </w:p>
        </w:tc>
        <w:tc>
          <w:tcPr>
            <w:tcW w:w="1209" w:type="dxa"/>
          </w:tcPr>
          <w:p w14:paraId="530032FC" w14:textId="77777777" w:rsidR="0014247E" w:rsidRDefault="0014247E" w:rsidP="005F2DCE">
            <w:pPr>
              <w:spacing w:after="0" w:line="240" w:lineRule="auto"/>
              <w:jc w:val="both"/>
              <w:rPr>
                <w:rFonts w:ascii="Times New Roman" w:hAnsi="Times New Roman" w:cs="Times New Roman"/>
                <w:sz w:val="20"/>
                <w:szCs w:val="20"/>
              </w:rPr>
            </w:pPr>
          </w:p>
        </w:tc>
        <w:tc>
          <w:tcPr>
            <w:tcW w:w="1505" w:type="dxa"/>
          </w:tcPr>
          <w:p w14:paraId="49B0C9A2" w14:textId="77777777" w:rsidR="0014247E" w:rsidRDefault="0014247E" w:rsidP="005F2DCE">
            <w:pPr>
              <w:spacing w:after="0" w:line="240" w:lineRule="auto"/>
              <w:jc w:val="both"/>
              <w:rPr>
                <w:rFonts w:ascii="Times New Roman" w:hAnsi="Times New Roman" w:cs="Times New Roman"/>
                <w:sz w:val="20"/>
                <w:szCs w:val="20"/>
              </w:rPr>
            </w:pPr>
          </w:p>
        </w:tc>
        <w:tc>
          <w:tcPr>
            <w:tcW w:w="798" w:type="dxa"/>
          </w:tcPr>
          <w:p w14:paraId="1E342EC2" w14:textId="77777777" w:rsidR="0014247E" w:rsidRDefault="0014247E" w:rsidP="005F2DCE">
            <w:pPr>
              <w:spacing w:after="0" w:line="240" w:lineRule="auto"/>
              <w:jc w:val="both"/>
              <w:rPr>
                <w:rFonts w:ascii="Times New Roman" w:hAnsi="Times New Roman" w:cs="Times New Roman"/>
                <w:sz w:val="20"/>
                <w:szCs w:val="20"/>
              </w:rPr>
            </w:pPr>
          </w:p>
        </w:tc>
        <w:tc>
          <w:tcPr>
            <w:tcW w:w="904" w:type="dxa"/>
          </w:tcPr>
          <w:p w14:paraId="52F29953" w14:textId="77777777" w:rsidR="0014247E" w:rsidRDefault="0014247E" w:rsidP="005F2DCE">
            <w:pPr>
              <w:spacing w:after="0" w:line="240" w:lineRule="auto"/>
              <w:jc w:val="both"/>
              <w:rPr>
                <w:rFonts w:ascii="Times New Roman" w:hAnsi="Times New Roman" w:cs="Times New Roman"/>
                <w:sz w:val="20"/>
                <w:szCs w:val="20"/>
              </w:rPr>
            </w:pPr>
          </w:p>
        </w:tc>
      </w:tr>
      <w:tr w:rsidR="0014247E" w14:paraId="1943E832" w14:textId="77777777">
        <w:trPr>
          <w:trHeight w:val="58"/>
        </w:trPr>
        <w:tc>
          <w:tcPr>
            <w:tcW w:w="1089" w:type="dxa"/>
          </w:tcPr>
          <w:p w14:paraId="16992898" w14:textId="77777777" w:rsidR="0014247E" w:rsidRDefault="0014247E" w:rsidP="005F2DCE">
            <w:pPr>
              <w:spacing w:after="0" w:line="240" w:lineRule="auto"/>
              <w:jc w:val="both"/>
              <w:rPr>
                <w:rFonts w:ascii="Times New Roman" w:hAnsi="Times New Roman" w:cs="Times New Roman"/>
                <w:sz w:val="20"/>
                <w:szCs w:val="20"/>
              </w:rPr>
            </w:pPr>
          </w:p>
        </w:tc>
        <w:tc>
          <w:tcPr>
            <w:tcW w:w="1504" w:type="dxa"/>
          </w:tcPr>
          <w:p w14:paraId="0CB716DB" w14:textId="77777777" w:rsidR="0014247E" w:rsidRDefault="0014247E" w:rsidP="005F2DCE">
            <w:pPr>
              <w:spacing w:after="0" w:line="240" w:lineRule="auto"/>
              <w:jc w:val="both"/>
              <w:rPr>
                <w:rFonts w:ascii="Times New Roman" w:hAnsi="Times New Roman" w:cs="Times New Roman"/>
                <w:sz w:val="20"/>
                <w:szCs w:val="20"/>
              </w:rPr>
            </w:pPr>
          </w:p>
        </w:tc>
        <w:tc>
          <w:tcPr>
            <w:tcW w:w="980" w:type="dxa"/>
          </w:tcPr>
          <w:p w14:paraId="66F4758C" w14:textId="77777777" w:rsidR="0014247E" w:rsidRDefault="0014247E" w:rsidP="005F2DCE">
            <w:pPr>
              <w:spacing w:after="0" w:line="240" w:lineRule="auto"/>
              <w:jc w:val="both"/>
              <w:rPr>
                <w:rFonts w:ascii="Times New Roman" w:hAnsi="Times New Roman" w:cs="Times New Roman"/>
                <w:sz w:val="20"/>
                <w:szCs w:val="20"/>
              </w:rPr>
            </w:pPr>
          </w:p>
        </w:tc>
        <w:tc>
          <w:tcPr>
            <w:tcW w:w="1073" w:type="dxa"/>
          </w:tcPr>
          <w:p w14:paraId="4B4E5938" w14:textId="77777777" w:rsidR="0014247E" w:rsidRDefault="0014247E" w:rsidP="005F2DCE">
            <w:pPr>
              <w:spacing w:after="0" w:line="240" w:lineRule="auto"/>
              <w:jc w:val="both"/>
              <w:rPr>
                <w:rFonts w:ascii="Times New Roman" w:hAnsi="Times New Roman" w:cs="Times New Roman"/>
                <w:sz w:val="20"/>
                <w:szCs w:val="20"/>
              </w:rPr>
            </w:pPr>
          </w:p>
        </w:tc>
        <w:tc>
          <w:tcPr>
            <w:tcW w:w="1209" w:type="dxa"/>
          </w:tcPr>
          <w:p w14:paraId="17C19FA0" w14:textId="77777777" w:rsidR="0014247E" w:rsidRDefault="0014247E" w:rsidP="005F2DCE">
            <w:pPr>
              <w:spacing w:after="0" w:line="240" w:lineRule="auto"/>
              <w:jc w:val="both"/>
              <w:rPr>
                <w:rFonts w:ascii="Times New Roman" w:hAnsi="Times New Roman" w:cs="Times New Roman"/>
                <w:sz w:val="20"/>
                <w:szCs w:val="20"/>
              </w:rPr>
            </w:pPr>
          </w:p>
        </w:tc>
        <w:tc>
          <w:tcPr>
            <w:tcW w:w="1505" w:type="dxa"/>
          </w:tcPr>
          <w:p w14:paraId="7A156E46" w14:textId="77777777" w:rsidR="0014247E" w:rsidRDefault="0014247E" w:rsidP="005F2DCE">
            <w:pPr>
              <w:spacing w:after="0" w:line="240" w:lineRule="auto"/>
              <w:jc w:val="both"/>
              <w:rPr>
                <w:rFonts w:ascii="Times New Roman" w:hAnsi="Times New Roman" w:cs="Times New Roman"/>
                <w:sz w:val="20"/>
                <w:szCs w:val="20"/>
              </w:rPr>
            </w:pPr>
          </w:p>
        </w:tc>
        <w:tc>
          <w:tcPr>
            <w:tcW w:w="798" w:type="dxa"/>
          </w:tcPr>
          <w:p w14:paraId="233479A1" w14:textId="77777777" w:rsidR="0014247E" w:rsidRDefault="0014247E" w:rsidP="005F2DCE">
            <w:pPr>
              <w:spacing w:after="0" w:line="240" w:lineRule="auto"/>
              <w:jc w:val="both"/>
              <w:rPr>
                <w:rFonts w:ascii="Times New Roman" w:hAnsi="Times New Roman" w:cs="Times New Roman"/>
                <w:sz w:val="20"/>
                <w:szCs w:val="20"/>
              </w:rPr>
            </w:pPr>
          </w:p>
        </w:tc>
        <w:tc>
          <w:tcPr>
            <w:tcW w:w="904" w:type="dxa"/>
          </w:tcPr>
          <w:p w14:paraId="2F2AD541" w14:textId="77777777" w:rsidR="0014247E" w:rsidRDefault="0014247E" w:rsidP="005F2DCE">
            <w:pPr>
              <w:spacing w:after="0" w:line="240" w:lineRule="auto"/>
              <w:jc w:val="both"/>
              <w:rPr>
                <w:rFonts w:ascii="Times New Roman" w:hAnsi="Times New Roman" w:cs="Times New Roman"/>
                <w:sz w:val="20"/>
                <w:szCs w:val="20"/>
              </w:rPr>
            </w:pPr>
          </w:p>
        </w:tc>
      </w:tr>
      <w:tr w:rsidR="0014247E" w14:paraId="527F3227" w14:textId="77777777">
        <w:trPr>
          <w:trHeight w:val="58"/>
        </w:trPr>
        <w:tc>
          <w:tcPr>
            <w:tcW w:w="1089" w:type="dxa"/>
          </w:tcPr>
          <w:p w14:paraId="5D2F87E0" w14:textId="77777777" w:rsidR="0014247E" w:rsidRDefault="0014247E" w:rsidP="005F2DCE">
            <w:pPr>
              <w:spacing w:after="0" w:line="240" w:lineRule="auto"/>
              <w:jc w:val="both"/>
              <w:rPr>
                <w:rFonts w:ascii="Times New Roman" w:hAnsi="Times New Roman" w:cs="Times New Roman"/>
                <w:sz w:val="20"/>
                <w:szCs w:val="20"/>
              </w:rPr>
            </w:pPr>
          </w:p>
        </w:tc>
        <w:tc>
          <w:tcPr>
            <w:tcW w:w="1504" w:type="dxa"/>
          </w:tcPr>
          <w:p w14:paraId="037C81AF" w14:textId="77777777" w:rsidR="0014247E" w:rsidRDefault="0014247E" w:rsidP="005F2DCE">
            <w:pPr>
              <w:spacing w:after="0" w:line="240" w:lineRule="auto"/>
              <w:jc w:val="both"/>
              <w:rPr>
                <w:rFonts w:ascii="Times New Roman" w:hAnsi="Times New Roman" w:cs="Times New Roman"/>
                <w:sz w:val="20"/>
                <w:szCs w:val="20"/>
              </w:rPr>
            </w:pPr>
          </w:p>
        </w:tc>
        <w:tc>
          <w:tcPr>
            <w:tcW w:w="980" w:type="dxa"/>
          </w:tcPr>
          <w:p w14:paraId="5A87B9DD" w14:textId="77777777" w:rsidR="0014247E" w:rsidRDefault="0014247E" w:rsidP="005F2DCE">
            <w:pPr>
              <w:spacing w:after="0" w:line="240" w:lineRule="auto"/>
              <w:jc w:val="both"/>
              <w:rPr>
                <w:rFonts w:ascii="Times New Roman" w:hAnsi="Times New Roman" w:cs="Times New Roman"/>
                <w:sz w:val="20"/>
                <w:szCs w:val="20"/>
              </w:rPr>
            </w:pPr>
          </w:p>
        </w:tc>
        <w:tc>
          <w:tcPr>
            <w:tcW w:w="1073" w:type="dxa"/>
          </w:tcPr>
          <w:p w14:paraId="23F24255" w14:textId="77777777" w:rsidR="0014247E" w:rsidRDefault="0014247E" w:rsidP="005F2DCE">
            <w:pPr>
              <w:spacing w:after="0" w:line="240" w:lineRule="auto"/>
              <w:jc w:val="both"/>
              <w:rPr>
                <w:rFonts w:ascii="Times New Roman" w:hAnsi="Times New Roman" w:cs="Times New Roman"/>
                <w:sz w:val="20"/>
                <w:szCs w:val="20"/>
              </w:rPr>
            </w:pPr>
          </w:p>
        </w:tc>
        <w:tc>
          <w:tcPr>
            <w:tcW w:w="1209" w:type="dxa"/>
          </w:tcPr>
          <w:p w14:paraId="1FE771B3" w14:textId="77777777" w:rsidR="0014247E" w:rsidRDefault="0014247E" w:rsidP="005F2DCE">
            <w:pPr>
              <w:spacing w:after="0" w:line="240" w:lineRule="auto"/>
              <w:jc w:val="both"/>
              <w:rPr>
                <w:rFonts w:ascii="Times New Roman" w:hAnsi="Times New Roman" w:cs="Times New Roman"/>
                <w:sz w:val="20"/>
                <w:szCs w:val="20"/>
              </w:rPr>
            </w:pPr>
          </w:p>
        </w:tc>
        <w:tc>
          <w:tcPr>
            <w:tcW w:w="1505" w:type="dxa"/>
          </w:tcPr>
          <w:p w14:paraId="0D01AA0F" w14:textId="77777777" w:rsidR="0014247E" w:rsidRDefault="0014247E" w:rsidP="005F2DCE">
            <w:pPr>
              <w:spacing w:after="0" w:line="240" w:lineRule="auto"/>
              <w:jc w:val="both"/>
              <w:rPr>
                <w:rFonts w:ascii="Times New Roman" w:hAnsi="Times New Roman" w:cs="Times New Roman"/>
                <w:sz w:val="20"/>
                <w:szCs w:val="20"/>
              </w:rPr>
            </w:pPr>
          </w:p>
        </w:tc>
        <w:tc>
          <w:tcPr>
            <w:tcW w:w="798" w:type="dxa"/>
          </w:tcPr>
          <w:p w14:paraId="13E5C69C" w14:textId="77777777" w:rsidR="0014247E" w:rsidRDefault="0014247E" w:rsidP="005F2DCE">
            <w:pPr>
              <w:spacing w:after="0" w:line="240" w:lineRule="auto"/>
              <w:jc w:val="both"/>
              <w:rPr>
                <w:rFonts w:ascii="Times New Roman" w:hAnsi="Times New Roman" w:cs="Times New Roman"/>
                <w:sz w:val="20"/>
                <w:szCs w:val="20"/>
              </w:rPr>
            </w:pPr>
          </w:p>
        </w:tc>
        <w:tc>
          <w:tcPr>
            <w:tcW w:w="904" w:type="dxa"/>
          </w:tcPr>
          <w:p w14:paraId="71011B3F" w14:textId="77777777" w:rsidR="0014247E" w:rsidRDefault="0014247E" w:rsidP="005F2DCE">
            <w:pPr>
              <w:spacing w:after="0" w:line="240" w:lineRule="auto"/>
              <w:jc w:val="both"/>
              <w:rPr>
                <w:rFonts w:ascii="Times New Roman" w:hAnsi="Times New Roman" w:cs="Times New Roman"/>
                <w:sz w:val="20"/>
                <w:szCs w:val="20"/>
              </w:rPr>
            </w:pPr>
          </w:p>
        </w:tc>
      </w:tr>
    </w:tbl>
    <w:p w14:paraId="74B3DC27"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2550"/>
        <w:gridCol w:w="2549"/>
        <w:gridCol w:w="1982"/>
        <w:gridCol w:w="1981"/>
      </w:tblGrid>
      <w:tr w:rsidR="0014247E" w14:paraId="1998A0AC" w14:textId="77777777">
        <w:trPr>
          <w:trHeight w:val="58"/>
        </w:trPr>
        <w:tc>
          <w:tcPr>
            <w:tcW w:w="2549" w:type="dxa"/>
          </w:tcPr>
          <w:p w14:paraId="3311CA24"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Vyhliadky biotopu do budúcnosti na lokalite: </w:t>
            </w:r>
            <w:r>
              <w:rPr>
                <w:rFonts w:ascii="Times New Roman" w:hAnsi="Times New Roman" w:cs="Times New Roman"/>
                <w:i/>
                <w:iCs/>
                <w:sz w:val="20"/>
                <w:szCs w:val="20"/>
              </w:rPr>
              <w:t>(v % z TMP)</w:t>
            </w:r>
          </w:p>
        </w:tc>
        <w:tc>
          <w:tcPr>
            <w:tcW w:w="2549" w:type="dxa"/>
          </w:tcPr>
          <w:p w14:paraId="4C84983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15D0B80C"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1" w:type="dxa"/>
          </w:tcPr>
          <w:p w14:paraId="03316913"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zlé:</w:t>
            </w:r>
          </w:p>
        </w:tc>
      </w:tr>
    </w:tbl>
    <w:p w14:paraId="0F58A4C1"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2550"/>
        <w:gridCol w:w="2549"/>
        <w:gridCol w:w="1982"/>
        <w:gridCol w:w="1981"/>
      </w:tblGrid>
      <w:tr w:rsidR="0014247E" w14:paraId="6B0F0E8E" w14:textId="77777777">
        <w:trPr>
          <w:trHeight w:val="58"/>
        </w:trPr>
        <w:tc>
          <w:tcPr>
            <w:tcW w:w="2549" w:type="dxa"/>
          </w:tcPr>
          <w:p w14:paraId="56B5486B"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sz w:val="20"/>
                <w:szCs w:val="20"/>
              </w:rPr>
              <w:t xml:space="preserve">Vhodnosť nastavenia manažmentu: </w:t>
            </w:r>
            <w:r>
              <w:rPr>
                <w:rFonts w:ascii="Times New Roman" w:hAnsi="Times New Roman" w:cs="Times New Roman"/>
                <w:i/>
                <w:iCs/>
                <w:sz w:val="20"/>
                <w:szCs w:val="20"/>
              </w:rPr>
              <w:t>(v % z TMP)</w:t>
            </w:r>
          </w:p>
        </w:tc>
        <w:tc>
          <w:tcPr>
            <w:tcW w:w="2549" w:type="dxa"/>
          </w:tcPr>
          <w:p w14:paraId="03A81594"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62508709"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1" w:type="dxa"/>
          </w:tcPr>
          <w:p w14:paraId="46594DEB"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zlá:</w:t>
            </w:r>
          </w:p>
        </w:tc>
      </w:tr>
    </w:tbl>
    <w:p w14:paraId="3BAE43CA"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9062"/>
      </w:tblGrid>
      <w:tr w:rsidR="0014247E" w14:paraId="5F3ECA6A" w14:textId="77777777">
        <w:trPr>
          <w:trHeight w:val="58"/>
        </w:trPr>
        <w:tc>
          <w:tcPr>
            <w:tcW w:w="9062" w:type="dxa"/>
          </w:tcPr>
          <w:p w14:paraId="276B6CEF"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14247E" w14:paraId="13A73993" w14:textId="77777777">
        <w:trPr>
          <w:trHeight w:val="58"/>
        </w:trPr>
        <w:tc>
          <w:tcPr>
            <w:tcW w:w="9062" w:type="dxa"/>
          </w:tcPr>
          <w:p w14:paraId="06E82A30"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1158707B" w14:textId="77777777" w:rsidR="0014247E" w:rsidRDefault="0014247E" w:rsidP="005F2DCE">
      <w:pPr>
        <w:spacing w:after="0" w:line="240" w:lineRule="auto"/>
        <w:jc w:val="both"/>
        <w:rPr>
          <w:rFonts w:ascii="Times New Roman" w:hAnsi="Times New Roman" w:cs="Times New Roman"/>
          <w:sz w:val="10"/>
          <w:szCs w:val="10"/>
        </w:rPr>
      </w:pPr>
    </w:p>
    <w:tbl>
      <w:tblPr>
        <w:tblStyle w:val="Mriekatabuky"/>
        <w:tblW w:w="9062" w:type="dxa"/>
        <w:tblLook w:val="04A0" w:firstRow="1" w:lastRow="0" w:firstColumn="1" w:lastColumn="0" w:noHBand="0" w:noVBand="1"/>
      </w:tblPr>
      <w:tblGrid>
        <w:gridCol w:w="9062"/>
      </w:tblGrid>
      <w:tr w:rsidR="0014247E" w14:paraId="0EEFD0AA" w14:textId="77777777">
        <w:trPr>
          <w:trHeight w:val="58"/>
        </w:trPr>
        <w:tc>
          <w:tcPr>
            <w:tcW w:w="9062" w:type="dxa"/>
          </w:tcPr>
          <w:p w14:paraId="08DFDB61"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Poznámka:</w:t>
            </w:r>
          </w:p>
        </w:tc>
      </w:tr>
    </w:tbl>
    <w:p w14:paraId="2124B49E" w14:textId="77777777" w:rsidR="0014247E" w:rsidRDefault="0014247E" w:rsidP="005F2DCE">
      <w:pPr>
        <w:spacing w:after="0" w:line="240" w:lineRule="auto"/>
        <w:jc w:val="both"/>
        <w:rPr>
          <w:rFonts w:ascii="Times New Roman" w:hAnsi="Times New Roman" w:cs="Times New Roman"/>
          <w:sz w:val="10"/>
          <w:szCs w:val="10"/>
        </w:rPr>
      </w:pPr>
    </w:p>
    <w:p w14:paraId="1831E758" w14:textId="77777777" w:rsidR="0014247E" w:rsidRDefault="0014247E" w:rsidP="005F2DCE">
      <w:pPr>
        <w:spacing w:after="0" w:line="240" w:lineRule="auto"/>
        <w:jc w:val="both"/>
        <w:rPr>
          <w:rFonts w:ascii="Times New Roman" w:hAnsi="Times New Roman" w:cs="Times New Roman"/>
          <w:sz w:val="10"/>
          <w:szCs w:val="10"/>
        </w:rPr>
      </w:pPr>
    </w:p>
    <w:p w14:paraId="4D84DB8E" w14:textId="77777777" w:rsidR="0014247E" w:rsidRDefault="00694919" w:rsidP="005F2DCE">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7CE7C673" w14:textId="77777777" w:rsidR="0014247E" w:rsidRDefault="0014247E" w:rsidP="005F2DCE">
      <w:pPr>
        <w:spacing w:after="0" w:line="240" w:lineRule="auto"/>
        <w:jc w:val="both"/>
        <w:rPr>
          <w:rFonts w:ascii="Calibri" w:hAnsi="Calibri" w:cs="Calibri"/>
        </w:rPr>
      </w:pPr>
    </w:p>
    <w:p w14:paraId="62B5313F" w14:textId="77777777" w:rsidR="0014247E" w:rsidRDefault="00694919" w:rsidP="005F2DCE">
      <w:pPr>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5C2F274F" w14:textId="77777777" w:rsidR="0014247E" w:rsidRDefault="0014247E" w:rsidP="005F2DCE">
      <w:pPr>
        <w:spacing w:after="0" w:line="240" w:lineRule="auto"/>
        <w:jc w:val="both"/>
        <w:rPr>
          <w:rFonts w:ascii="Times New Roman" w:hAnsi="Times New Roman" w:cs="Times New Roman"/>
          <w:i/>
          <w:iCs/>
          <w:sz w:val="20"/>
          <w:szCs w:val="20"/>
        </w:rPr>
      </w:pPr>
    </w:p>
    <w:p w14:paraId="1803F158"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Kód TML</w:t>
      </w:r>
      <w:r>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A4E892B" w14:textId="77777777" w:rsidR="0014247E" w:rsidRDefault="0014247E" w:rsidP="005F2DCE">
      <w:pPr>
        <w:spacing w:after="0" w:line="240" w:lineRule="auto"/>
        <w:jc w:val="both"/>
        <w:rPr>
          <w:rFonts w:ascii="Times New Roman" w:hAnsi="Times New Roman" w:cs="Times New Roman"/>
          <w:sz w:val="20"/>
          <w:szCs w:val="20"/>
        </w:rPr>
      </w:pPr>
    </w:p>
    <w:p w14:paraId="61F12C68"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7C41804C" w14:textId="77777777" w:rsidR="0014247E" w:rsidRDefault="0014247E" w:rsidP="005F2DCE">
      <w:pPr>
        <w:spacing w:after="0" w:line="240" w:lineRule="auto"/>
        <w:jc w:val="both"/>
        <w:rPr>
          <w:rFonts w:ascii="Times New Roman" w:hAnsi="Times New Roman" w:cs="Times New Roman"/>
          <w:sz w:val="10"/>
          <w:szCs w:val="10"/>
        </w:rPr>
      </w:pPr>
    </w:p>
    <w:p w14:paraId="77E3E0BD"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Meno </w:t>
      </w:r>
      <w:proofErr w:type="spellStart"/>
      <w:r>
        <w:rPr>
          <w:rFonts w:ascii="Times New Roman" w:hAnsi="Times New Roman" w:cs="Times New Roman"/>
          <w:i/>
          <w:iCs/>
          <w:sz w:val="20"/>
          <w:szCs w:val="20"/>
        </w:rPr>
        <w:t>sčítavateľa</w:t>
      </w:r>
      <w:proofErr w:type="spellEnd"/>
      <w:r>
        <w:rPr>
          <w:rFonts w:ascii="Times New Roman" w:hAnsi="Times New Roman" w:cs="Times New Roman"/>
          <w:sz w:val="20"/>
          <w:szCs w:val="20"/>
        </w:rPr>
        <w:t xml:space="preserve"> – meno </w:t>
      </w:r>
      <w:proofErr w:type="spellStart"/>
      <w:r>
        <w:rPr>
          <w:rFonts w:ascii="Times New Roman" w:hAnsi="Times New Roman" w:cs="Times New Roman"/>
          <w:sz w:val="20"/>
          <w:szCs w:val="20"/>
        </w:rPr>
        <w:t>sčítavateľa</w:t>
      </w:r>
      <w:proofErr w:type="spellEnd"/>
      <w:r>
        <w:rPr>
          <w:rFonts w:ascii="Times New Roman" w:hAnsi="Times New Roman" w:cs="Times New Roman"/>
          <w:sz w:val="20"/>
          <w:szCs w:val="20"/>
        </w:rPr>
        <w:t xml:space="preserve"> danej TML (transektu). Pole je povinné. Pri tlačení formulára z prostredia KIMS-u je vyplnené automaticky.</w:t>
      </w:r>
    </w:p>
    <w:p w14:paraId="7C3199AF" w14:textId="77777777" w:rsidR="0014247E" w:rsidRDefault="0014247E" w:rsidP="005F2DCE">
      <w:pPr>
        <w:spacing w:after="0" w:line="240" w:lineRule="auto"/>
        <w:jc w:val="both"/>
        <w:rPr>
          <w:rFonts w:ascii="Times New Roman" w:hAnsi="Times New Roman" w:cs="Times New Roman"/>
          <w:sz w:val="20"/>
          <w:szCs w:val="20"/>
        </w:rPr>
      </w:pPr>
    </w:p>
    <w:p w14:paraId="15E1C57D"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11620A14" w14:textId="77777777" w:rsidR="0014247E" w:rsidRDefault="0014247E" w:rsidP="005F2DCE">
      <w:pPr>
        <w:spacing w:after="0" w:line="240" w:lineRule="auto"/>
        <w:jc w:val="both"/>
        <w:rPr>
          <w:rFonts w:ascii="Times New Roman" w:hAnsi="Times New Roman" w:cs="Times New Roman"/>
          <w:sz w:val="20"/>
          <w:szCs w:val="20"/>
        </w:rPr>
      </w:pPr>
    </w:p>
    <w:p w14:paraId="7929678C"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44764E3C" w14:textId="77777777" w:rsidR="0014247E" w:rsidRDefault="0014247E" w:rsidP="005F2DCE">
      <w:pPr>
        <w:spacing w:after="0" w:line="240" w:lineRule="auto"/>
        <w:jc w:val="both"/>
        <w:rPr>
          <w:rFonts w:ascii="Times New Roman" w:hAnsi="Times New Roman" w:cs="Times New Roman"/>
          <w:sz w:val="20"/>
          <w:szCs w:val="20"/>
        </w:rPr>
      </w:pPr>
    </w:p>
    <w:p w14:paraId="09A42EB0"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pole je povinné. Vyplní sa slovne charakteristika počasia ako slnečno, polojasno, polooblačno, oblačno, mrholenie, dážď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 ak nebolo možné presne zmerať teplotu).</w:t>
      </w:r>
    </w:p>
    <w:p w14:paraId="7A9FD613" w14:textId="77777777" w:rsidR="0014247E" w:rsidRDefault="0014247E" w:rsidP="005F2DCE">
      <w:pPr>
        <w:spacing w:after="0" w:line="240" w:lineRule="auto"/>
        <w:jc w:val="both"/>
        <w:rPr>
          <w:rFonts w:ascii="Times New Roman" w:hAnsi="Times New Roman" w:cs="Times New Roman"/>
          <w:sz w:val="20"/>
          <w:szCs w:val="20"/>
        </w:rPr>
      </w:pPr>
    </w:p>
    <w:p w14:paraId="60E48352"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98EDAB3" w14:textId="77777777" w:rsidR="0014247E" w:rsidRDefault="0014247E" w:rsidP="005F2DCE">
      <w:pPr>
        <w:spacing w:after="0" w:line="240" w:lineRule="auto"/>
        <w:jc w:val="both"/>
        <w:rPr>
          <w:rFonts w:ascii="Times New Roman" w:hAnsi="Times New Roman" w:cs="Times New Roman"/>
          <w:sz w:val="20"/>
          <w:szCs w:val="20"/>
        </w:rPr>
      </w:pPr>
    </w:p>
    <w:p w14:paraId="3868CCCF"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lokality</w:t>
      </w:r>
      <w:r>
        <w:rPr>
          <w:rFonts w:ascii="Times New Roman" w:hAnsi="Times New Roman" w:cs="Times New Roman"/>
          <w:sz w:val="20"/>
          <w:szCs w:val="20"/>
        </w:rPr>
        <w:t xml:space="preserve"> – ak je známy názov územia, v ktorom sa TML nachádza, tak zapíšeme názov lokality. </w:t>
      </w:r>
    </w:p>
    <w:p w14:paraId="2785FB7D" w14:textId="77777777" w:rsidR="0014247E" w:rsidRDefault="0014247E" w:rsidP="005F2DCE">
      <w:pPr>
        <w:spacing w:after="0" w:line="240" w:lineRule="auto"/>
        <w:jc w:val="both"/>
        <w:rPr>
          <w:rFonts w:ascii="Times New Roman" w:hAnsi="Times New Roman" w:cs="Times New Roman"/>
          <w:sz w:val="20"/>
          <w:szCs w:val="20"/>
        </w:rPr>
      </w:pPr>
    </w:p>
    <w:p w14:paraId="5A0DBF8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Zoznam druhov, ich početnosti a charakteristík </w:t>
      </w:r>
      <w:r>
        <w:rPr>
          <w:rFonts w:ascii="Times New Roman" w:hAnsi="Times New Roman" w:cs="Times New Roman"/>
          <w:sz w:val="20"/>
          <w:szCs w:val="20"/>
        </w:rPr>
        <w:t>– vyplní sa zoznam všetkých pozorovaných druhov na bode</w:t>
      </w:r>
    </w:p>
    <w:p w14:paraId="5C798511" w14:textId="77777777" w:rsidR="0014247E" w:rsidRDefault="0014247E" w:rsidP="005F2DCE">
      <w:pPr>
        <w:spacing w:after="0" w:line="240" w:lineRule="auto"/>
        <w:jc w:val="both"/>
        <w:rPr>
          <w:rFonts w:ascii="Times New Roman" w:hAnsi="Times New Roman" w:cs="Times New Roman"/>
          <w:sz w:val="20"/>
          <w:szCs w:val="20"/>
        </w:rPr>
      </w:pPr>
    </w:p>
    <w:p w14:paraId="3CF2D403"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 Pole je povinné.</w:t>
      </w:r>
    </w:p>
    <w:p w14:paraId="4ABC5413" w14:textId="77777777" w:rsidR="0014247E" w:rsidRDefault="0014247E" w:rsidP="005F2DCE">
      <w:pPr>
        <w:spacing w:after="0" w:line="240" w:lineRule="auto"/>
        <w:jc w:val="both"/>
        <w:rPr>
          <w:rFonts w:ascii="Times New Roman" w:hAnsi="Times New Roman" w:cs="Times New Roman"/>
          <w:sz w:val="20"/>
          <w:szCs w:val="20"/>
        </w:rPr>
      </w:pPr>
    </w:p>
    <w:p w14:paraId="5A840B4C" w14:textId="77777777" w:rsidR="00682557" w:rsidRDefault="00682557"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Početnosť </w:t>
      </w:r>
      <w:r>
        <w:rPr>
          <w:rFonts w:ascii="Times New Roman" w:hAnsi="Times New Roman" w:cs="Times New Roman"/>
          <w:sz w:val="20"/>
          <w:szCs w:val="20"/>
        </w:rPr>
        <w:t>– vyplní sa zistená početnosť druhu. Pole je povinné.</w:t>
      </w:r>
    </w:p>
    <w:p w14:paraId="63C57880" w14:textId="77777777" w:rsidR="0014247E" w:rsidRDefault="0014247E" w:rsidP="005F2DCE">
      <w:pPr>
        <w:spacing w:after="0" w:line="240" w:lineRule="auto"/>
        <w:jc w:val="both"/>
        <w:rPr>
          <w:rFonts w:ascii="Times New Roman" w:hAnsi="Times New Roman" w:cs="Times New Roman"/>
          <w:sz w:val="20"/>
          <w:szCs w:val="20"/>
        </w:rPr>
      </w:pPr>
    </w:p>
    <w:p w14:paraId="29ACA36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 Pole je povinné.</w:t>
      </w:r>
    </w:p>
    <w:p w14:paraId="5F05D5F9" w14:textId="77777777" w:rsidR="0014247E" w:rsidRDefault="0014247E" w:rsidP="005F2DCE">
      <w:pPr>
        <w:spacing w:after="0" w:line="240" w:lineRule="auto"/>
        <w:jc w:val="both"/>
        <w:rPr>
          <w:rFonts w:ascii="Times New Roman" w:hAnsi="Times New Roman" w:cs="Times New Roman"/>
          <w:sz w:val="20"/>
          <w:szCs w:val="20"/>
        </w:rPr>
      </w:pPr>
    </w:p>
    <w:p w14:paraId="7DEEA1B2"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46BE2D9D" w14:textId="77777777" w:rsidR="0014247E" w:rsidRDefault="0014247E" w:rsidP="005F2DCE">
      <w:pPr>
        <w:spacing w:after="0" w:line="240" w:lineRule="auto"/>
        <w:jc w:val="both"/>
        <w:rPr>
          <w:rFonts w:ascii="Times New Roman" w:hAnsi="Times New Roman" w:cs="Times New Roman"/>
          <w:sz w:val="20"/>
          <w:szCs w:val="20"/>
        </w:rPr>
      </w:pPr>
    </w:p>
    <w:p w14:paraId="08E8B4EF"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6271E095" w14:textId="77777777" w:rsidR="0014247E" w:rsidRDefault="0014247E" w:rsidP="005F2DCE">
      <w:pPr>
        <w:spacing w:after="0" w:line="240" w:lineRule="auto"/>
        <w:jc w:val="both"/>
        <w:rPr>
          <w:rFonts w:ascii="Times New Roman" w:hAnsi="Times New Roman" w:cs="Times New Roman"/>
          <w:sz w:val="20"/>
          <w:szCs w:val="20"/>
        </w:rPr>
      </w:pPr>
    </w:p>
    <w:p w14:paraId="45C190F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Kvalita biotopu druhu na lokalite (v % z celkovej plochy TMP/bodu) </w:t>
      </w:r>
      <w:r>
        <w:rPr>
          <w:rFonts w:ascii="Times New Roman" w:hAnsi="Times New Roman" w:cs="Times New Roman"/>
          <w:sz w:val="20"/>
          <w:szCs w:val="20"/>
        </w:rPr>
        <w:t xml:space="preserve">– pre každú z troch kategórií kvality biotopu („dobrá“, „nevyhovujúca“, „zlá“) stanovíme jej percentuálny podiel z celkovej plochy TMP (okruh 100 m okolo bodu). Kvalita sa hodnotí na základe expertného odhadu. </w:t>
      </w:r>
    </w:p>
    <w:p w14:paraId="2DE32F98" w14:textId="77777777" w:rsidR="0014247E" w:rsidRDefault="0014247E" w:rsidP="005F2DCE">
      <w:pPr>
        <w:spacing w:after="0" w:line="240" w:lineRule="auto"/>
        <w:jc w:val="both"/>
        <w:rPr>
          <w:rFonts w:ascii="Times New Roman" w:hAnsi="Times New Roman" w:cs="Times New Roman"/>
          <w:sz w:val="20"/>
          <w:szCs w:val="20"/>
        </w:rPr>
      </w:pPr>
    </w:p>
    <w:p w14:paraId="7FA5A83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Súčasné a budúce aktivity ovplyvňujúce TMP - </w:t>
      </w:r>
      <w:r>
        <w:rPr>
          <w:rFonts w:ascii="Times New Roman" w:hAnsi="Times New Roman" w:cs="Times New Roman"/>
          <w:sz w:val="20"/>
          <w:szCs w:val="20"/>
        </w:rPr>
        <w:t>Ak sa na bode vyskytujú aktivity, alebo vieme o potenciálnych aktivitách ovplyvňujúcich lokalitu, tak tieto údaje sú povinné. Zapisujú sa pozitívne aj negatívne aktivity na lokalite. Pole je povinné.</w:t>
      </w:r>
    </w:p>
    <w:p w14:paraId="1133498F" w14:textId="77777777" w:rsidR="0014247E" w:rsidRDefault="0014247E" w:rsidP="005F2DCE">
      <w:pPr>
        <w:spacing w:after="0" w:line="240" w:lineRule="auto"/>
        <w:jc w:val="both"/>
        <w:rPr>
          <w:rFonts w:ascii="Times New Roman" w:hAnsi="Times New Roman" w:cs="Times New Roman"/>
          <w:sz w:val="20"/>
          <w:szCs w:val="20"/>
        </w:rPr>
      </w:pPr>
    </w:p>
    <w:p w14:paraId="7799A4EC"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Aktivita na lokalite (kód podľa ŠDF, resp. prílohy č. 2 tohto dokumentu)</w:t>
      </w:r>
      <w:r>
        <w:rPr>
          <w:rFonts w:ascii="Times New Roman" w:hAnsi="Times New Roman" w:cs="Times New Roman"/>
          <w:sz w:val="20"/>
          <w:szCs w:val="20"/>
        </w:rPr>
        <w:t xml:space="preserve"> – zapisujeme kódy aktivít a ohrození uvedených v prílohe 2 tohto dokumentu, ktoré sa aktuálne, alebo potenciálne vyskytujú na ploche TML. Pole je povinné.</w:t>
      </w:r>
    </w:p>
    <w:p w14:paraId="5C58F7DB" w14:textId="77777777" w:rsidR="0014247E" w:rsidRDefault="0014247E" w:rsidP="005F2DCE">
      <w:pPr>
        <w:spacing w:after="0" w:line="240" w:lineRule="auto"/>
        <w:jc w:val="both"/>
        <w:rPr>
          <w:rFonts w:ascii="Times New Roman" w:hAnsi="Times New Roman" w:cs="Times New Roman"/>
          <w:sz w:val="20"/>
          <w:szCs w:val="20"/>
        </w:rPr>
      </w:pPr>
    </w:p>
    <w:p w14:paraId="5C296BCB"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Intenzita vplyvu Vysoká/Stredná/Nízka</w:t>
      </w:r>
      <w:r>
        <w:rPr>
          <w:rFonts w:ascii="Times New Roman" w:hAnsi="Times New Roman" w:cs="Times New Roman"/>
          <w:sz w:val="20"/>
          <w:szCs w:val="20"/>
        </w:rPr>
        <w:t xml:space="preserve"> – zapíšeme kategóriu miery vplyvu danej aktivity na TMP. Pole je povinné.</w:t>
      </w:r>
    </w:p>
    <w:p w14:paraId="3C191F6A" w14:textId="77777777" w:rsidR="0014247E" w:rsidRDefault="0014247E" w:rsidP="005F2DCE">
      <w:pPr>
        <w:spacing w:after="0" w:line="240" w:lineRule="auto"/>
        <w:jc w:val="both"/>
        <w:rPr>
          <w:rFonts w:ascii="Times New Roman" w:hAnsi="Times New Roman" w:cs="Times New Roman"/>
          <w:sz w:val="20"/>
          <w:szCs w:val="20"/>
        </w:rPr>
      </w:pPr>
    </w:p>
    <w:p w14:paraId="2AD7091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TMP</w:t>
      </w:r>
      <w:r>
        <w:rPr>
          <w:rFonts w:ascii="Times New Roman" w:hAnsi="Times New Roman" w:cs="Times New Roman"/>
          <w:sz w:val="20"/>
          <w:szCs w:val="20"/>
        </w:rPr>
        <w:t xml:space="preserve"> – percento plochy (100 m okruh okolo bodu), ktoré je pod súčasným prípadne budúcim vplyvom danej aktivity. Pole je povinné.</w:t>
      </w:r>
    </w:p>
    <w:p w14:paraId="16847A32" w14:textId="77777777" w:rsidR="0014247E" w:rsidRDefault="0014247E" w:rsidP="005F2DCE">
      <w:pPr>
        <w:spacing w:after="0" w:line="240" w:lineRule="auto"/>
        <w:jc w:val="both"/>
        <w:rPr>
          <w:rFonts w:ascii="Times New Roman" w:hAnsi="Times New Roman" w:cs="Times New Roman"/>
          <w:sz w:val="20"/>
          <w:szCs w:val="20"/>
        </w:rPr>
      </w:pPr>
    </w:p>
    <w:p w14:paraId="73508489"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±Vplyv /±Budúci vplyv</w:t>
      </w:r>
      <w:r>
        <w:rPr>
          <w:rFonts w:ascii="Times New Roman" w:hAnsi="Times New Roman" w:cs="Times New Roman"/>
          <w:sz w:val="20"/>
          <w:szCs w:val="20"/>
        </w:rPr>
        <w:t xml:space="preserve"> – Kategóriu „Vplyv“ (skratka „V“) zaznačíme vtedy, keď daná aktivita aktuálne ovplyvňuje TMP. Ak sa jedná o negatívny vplyv, označíme to znamienkom mínus („-V“). V prípade, že ide o pozitívny vplyv, označíme ho znamienkom plus („+V“). Ak máme vedomosti o aktivitách, ktoré v budúcnosti môžu vplývať na TML, tak pre tieto aktivity zapíšeme kategóriu „Budúci vplyv“ (skratka „B“). Podobne „+B“ pre pozitívne potenciálne vplyvy a „-B“ pre negatívne. Pole je povinné.</w:t>
      </w:r>
    </w:p>
    <w:p w14:paraId="72F97AB2" w14:textId="77777777" w:rsidR="0014247E" w:rsidRDefault="0014247E" w:rsidP="005F2DCE">
      <w:pPr>
        <w:spacing w:after="0" w:line="240" w:lineRule="auto"/>
        <w:jc w:val="both"/>
        <w:rPr>
          <w:rFonts w:ascii="Times New Roman" w:hAnsi="Times New Roman" w:cs="Times New Roman"/>
          <w:i/>
          <w:iCs/>
          <w:sz w:val="20"/>
          <w:szCs w:val="20"/>
        </w:rPr>
      </w:pPr>
    </w:p>
    <w:p w14:paraId="67E4F37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Vyhliadky biotopu druhu do budúcnosti na lokalite (v % z celkovej plochy TMP)</w:t>
      </w:r>
      <w:r>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(okruh 100 m okolo bodu). </w:t>
      </w:r>
    </w:p>
    <w:p w14:paraId="555D700D"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7CA08FAA"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Dobré: ak žiadna negatívna aktivita nedosiahla úroveň „stredná“</w:t>
      </w:r>
    </w:p>
    <w:p w14:paraId="36B47102"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Nevyhovujúce: ak aspoň jedna negatívna aktivita dosiahla úroveň „stredná“</w:t>
      </w:r>
    </w:p>
    <w:p w14:paraId="43602421"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Zlé: ak aspoň jedna negatívna aktivita dosiahla úroveň „vysoká“</w:t>
      </w:r>
    </w:p>
    <w:p w14:paraId="5A56EDFD" w14:textId="77777777" w:rsidR="0014247E" w:rsidRDefault="0014247E" w:rsidP="005F2DCE">
      <w:pPr>
        <w:spacing w:after="0" w:line="240" w:lineRule="auto"/>
        <w:jc w:val="both"/>
        <w:rPr>
          <w:rFonts w:ascii="Times New Roman" w:hAnsi="Times New Roman" w:cs="Times New Roman"/>
          <w:sz w:val="20"/>
          <w:szCs w:val="20"/>
        </w:rPr>
      </w:pPr>
    </w:p>
    <w:p w14:paraId="53F4E13E"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Vhodnosť nastavenia manažmentu </w:t>
      </w:r>
      <w:r>
        <w:rPr>
          <w:rFonts w:ascii="Times New Roman" w:hAnsi="Times New Roman" w:cs="Times New Roman"/>
          <w:sz w:val="20"/>
          <w:szCs w:val="20"/>
        </w:rPr>
        <w:t>– vyplní sa názov súbory fotky, ak bola vyhotovená fotodokumentácia. Vyplní sa zhodnotenie na akom % podiele z TMP (okruh 100 m okolo bodu) je realizovaný vhodne manažment (resp. súčasné hospodárske ne/využívanie biotopov vtáctva, ktoré by mohlo byť označené ako manažment) s ohľadom na vyskytujúce sa či cieľové druhy monitorované na TMP.</w:t>
      </w:r>
    </w:p>
    <w:p w14:paraId="7471FBA9" w14:textId="77777777" w:rsidR="0014247E" w:rsidRDefault="0014247E" w:rsidP="005F2DCE">
      <w:pPr>
        <w:spacing w:after="0" w:line="240" w:lineRule="auto"/>
        <w:jc w:val="both"/>
        <w:rPr>
          <w:rFonts w:ascii="Times New Roman" w:hAnsi="Times New Roman" w:cs="Times New Roman"/>
          <w:i/>
          <w:iCs/>
          <w:sz w:val="20"/>
          <w:szCs w:val="20"/>
        </w:rPr>
      </w:pPr>
    </w:p>
    <w:p w14:paraId="53D07110"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 xml:space="preserve">Názov súboru fotky TMP </w:t>
      </w:r>
      <w:r>
        <w:rPr>
          <w:rFonts w:ascii="Times New Roman" w:hAnsi="Times New Roman" w:cs="Times New Roman"/>
          <w:sz w:val="20"/>
          <w:szCs w:val="20"/>
        </w:rPr>
        <w:t>– vyplní sa názov súbory fotky, ak bola vyhotovená fotodokumentácia.</w:t>
      </w:r>
    </w:p>
    <w:p w14:paraId="7E8E5796" w14:textId="77777777" w:rsidR="0014247E" w:rsidRDefault="0014247E" w:rsidP="005F2DCE">
      <w:pPr>
        <w:spacing w:after="0" w:line="240" w:lineRule="auto"/>
        <w:jc w:val="both"/>
        <w:rPr>
          <w:rFonts w:ascii="Times New Roman" w:hAnsi="Times New Roman" w:cs="Times New Roman"/>
          <w:sz w:val="20"/>
          <w:szCs w:val="20"/>
        </w:rPr>
      </w:pPr>
    </w:p>
    <w:p w14:paraId="35C32176"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19E76B09" w14:textId="77777777" w:rsidR="0014247E" w:rsidRDefault="0014247E" w:rsidP="005F2DCE">
      <w:pPr>
        <w:spacing w:after="0" w:line="240" w:lineRule="auto"/>
        <w:jc w:val="both"/>
        <w:rPr>
          <w:rFonts w:ascii="Times New Roman" w:hAnsi="Times New Roman" w:cs="Times New Roman"/>
          <w:sz w:val="20"/>
          <w:szCs w:val="20"/>
        </w:rPr>
      </w:pPr>
    </w:p>
    <w:p w14:paraId="5E01F077" w14:textId="77777777" w:rsidR="0014247E" w:rsidRDefault="00694919" w:rsidP="005F2DCE">
      <w:pPr>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0B72E7EA" w14:textId="77777777" w:rsidR="0014247E" w:rsidRDefault="00694919" w:rsidP="005F2DCE">
      <w:pPr>
        <w:jc w:val="both"/>
        <w:rPr>
          <w:rFonts w:ascii="Times New Roman" w:hAnsi="Times New Roman" w:cs="Times New Roman"/>
          <w:sz w:val="20"/>
          <w:szCs w:val="20"/>
        </w:rPr>
      </w:pPr>
      <w:r>
        <w:br w:type="page"/>
      </w:r>
    </w:p>
    <w:p w14:paraId="5237B7F3" w14:textId="77777777" w:rsidR="0014247E" w:rsidRDefault="00694919" w:rsidP="005F2DC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Príloha č. 2. Zoznam aktivít a ohrození</w:t>
      </w:r>
    </w:p>
    <w:p w14:paraId="3E98CB1B" w14:textId="77777777" w:rsidR="0014247E" w:rsidRDefault="0014247E" w:rsidP="005F2DCE">
      <w:pPr>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FC5DFA" w:rsidRPr="005579C1" w14:paraId="61E487A1" w14:textId="77777777" w:rsidTr="00ED1CE8">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B49EE2" w14:textId="77777777" w:rsidR="00FC5DFA" w:rsidRPr="005579C1" w:rsidRDefault="00FC5DFA" w:rsidP="005F2DCE">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A3FEFEF" w14:textId="77777777" w:rsidR="00FC5DFA" w:rsidRPr="005579C1" w:rsidRDefault="00FC5DFA" w:rsidP="005F2DCE">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FC5DFA" w:rsidRPr="005579C1" w14:paraId="03942AE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34033B"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16CBCCF"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FC5DFA" w:rsidRPr="005579C1" w14:paraId="1457426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3E309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AD9E5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FC5DFA" w:rsidRPr="005579C1" w14:paraId="22D8AFD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9AC9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7285F3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FC5DFA" w:rsidRPr="005579C1" w14:paraId="11A0D5E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DED18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818FC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FC5DFA" w:rsidRPr="005579C1" w14:paraId="6D12329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ACCD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4D150B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FC5DFA" w:rsidRPr="005579C1" w14:paraId="23606A6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2B372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AEF8F7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FC5DFA" w:rsidRPr="005579C1" w14:paraId="1D9D342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DFC46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577E26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FC5DFA" w:rsidRPr="005579C1" w14:paraId="7DF1990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6761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4E4D137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FC5DFA" w:rsidRPr="005579C1" w14:paraId="5034B67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8434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5E89314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FC5DFA" w:rsidRPr="005579C1" w14:paraId="66FE148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4860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20A7F8B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FC5DFA" w:rsidRPr="005579C1" w14:paraId="3560105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6706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57821B5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FC5DFA" w:rsidRPr="005579C1" w14:paraId="34EF55E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5F4F0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0681B6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FC5DFA" w:rsidRPr="005579C1" w14:paraId="1F1A7E1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BEFD1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60168B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FC5DFA" w:rsidRPr="005579C1" w14:paraId="6DA37CE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3CA6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D5915B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FC5DFA" w:rsidRPr="005579C1" w14:paraId="76B0E4A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FA845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2CB3542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FC5DFA" w:rsidRPr="005579C1" w14:paraId="7557023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12EF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0EB29DA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FC5DFA" w:rsidRPr="005579C1" w14:paraId="55D2BE0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D873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0A395DD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FC5DFA" w:rsidRPr="005579C1" w14:paraId="505328E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1DF9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5E7BD9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FC5DFA" w:rsidRPr="005579C1" w14:paraId="699F1E0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55BB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2AB887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FC5DFA" w:rsidRPr="005579C1" w14:paraId="3EDDE1C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5033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57C86BD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FC5DFA" w:rsidRPr="005579C1" w14:paraId="49FEB75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2C9FB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7F7D6F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FC5DFA" w:rsidRPr="005579C1" w14:paraId="0A9E90A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D71B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2390F1F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FC5DFA" w:rsidRPr="005579C1" w14:paraId="4E0352C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12CC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13C029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FC5DFA" w:rsidRPr="005579C1" w14:paraId="6B5CD7E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CA73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EF8017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FC5DFA" w:rsidRPr="005579C1" w14:paraId="73CE3A9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43A3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5FCA6D4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FC5DFA" w:rsidRPr="005579C1" w14:paraId="4BEBF91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A9B25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0E2C13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FC5DFA" w:rsidRPr="005579C1" w14:paraId="0D2A2FC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0861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2E598F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FC5DFA" w:rsidRPr="005579C1" w14:paraId="1A855E6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78667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73FF0C3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FC5DFA" w:rsidRPr="005579C1" w14:paraId="563B4D5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841C3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C3A5E2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FC5DFA" w:rsidRPr="005579C1" w14:paraId="4C8DA12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30BE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1BB613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FC5DFA" w:rsidRPr="005579C1" w14:paraId="210D325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6CEA2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D60AE5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FC5DFA" w:rsidRPr="005579C1" w14:paraId="4F3DCE2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0512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2E46051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FC5DFA" w:rsidRPr="005579C1" w14:paraId="39EA57A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1A414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3747007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FC5DFA" w:rsidRPr="005579C1" w14:paraId="29129F4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1B43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03DBFA0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FC5DFA" w:rsidRPr="005579C1" w14:paraId="45EAECB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43E8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88EB60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FC5DFA" w:rsidRPr="005579C1" w14:paraId="2F5966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8C43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9DD06C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FC5DFA" w:rsidRPr="005579C1" w14:paraId="5AC91EA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B6240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4D91507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FC5DFA" w:rsidRPr="005579C1" w14:paraId="3594C9C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AC2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1E8A87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FC5DFA" w:rsidRPr="005579C1" w14:paraId="3FC066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0CE51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1BDF72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FC5DFA" w:rsidRPr="005579C1" w14:paraId="6F803F3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1292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3A33C7A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FC5DFA" w:rsidRPr="005579C1" w14:paraId="3AD34F1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070F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77FCDDB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FC5DFA" w:rsidRPr="005579C1" w14:paraId="493AA2D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8CE3AA"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5306DC34"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FC5DFA" w:rsidRPr="005579C1" w14:paraId="31A8F85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6C84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72BF583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FC5DFA" w:rsidRPr="005579C1" w14:paraId="537493A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4B4BD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5A8453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FC5DFA" w:rsidRPr="005579C1" w14:paraId="01C942B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51D99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71165BB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FC5DFA" w:rsidRPr="005579C1" w14:paraId="10B2C4D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21C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4EE05F3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FC5DFA" w:rsidRPr="005579C1" w14:paraId="1A39481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519A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51252CE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FC5DFA" w:rsidRPr="005579C1" w14:paraId="776CED0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FFC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08DBE85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FC5DFA" w:rsidRPr="005579C1" w14:paraId="60E80BC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E11D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048E448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FC5DFA" w:rsidRPr="005579C1" w14:paraId="7B1E7D1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9444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015D80A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FC5DFA" w:rsidRPr="005579C1" w14:paraId="44343C5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B181B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3CA553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FC5DFA" w:rsidRPr="005579C1" w14:paraId="4E416E6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B4D7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1DD6A33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FC5DFA" w:rsidRPr="005579C1" w14:paraId="5C333FE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4EF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6CD9021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FC5DFA" w:rsidRPr="005579C1" w14:paraId="78E4FF5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28008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5AA7F8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FC5DFA" w:rsidRPr="005579C1" w14:paraId="7EE78FA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2491E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09FE614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FC5DFA" w:rsidRPr="005579C1" w14:paraId="1E8501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EDAD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619EA7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FC5DFA" w:rsidRPr="005579C1" w14:paraId="7C3BB0B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80AE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51170C3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FC5DFA" w:rsidRPr="005579C1" w14:paraId="3FB37E7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F6E1B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523E6B9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FC5DFA" w:rsidRPr="005579C1" w14:paraId="061E144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67A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6785767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FC5DFA" w:rsidRPr="005579C1" w14:paraId="2C49061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FD0DAF"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6902D241"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FC5DFA" w:rsidRPr="005579C1" w14:paraId="331D760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7B919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078C797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FC5DFA" w:rsidRPr="005579C1" w14:paraId="620658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56DD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5E93AAA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FC5DFA" w:rsidRPr="005579C1" w14:paraId="2D66DEC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6EC75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CE1618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FC5DFA" w:rsidRPr="005579C1" w14:paraId="3C8F2D9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DE36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1E8A594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FC5DFA" w:rsidRPr="005579C1" w14:paraId="335ABA1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D3DF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6A2F4AF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FC5DFA" w:rsidRPr="005579C1" w14:paraId="4B9AA5C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A119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514B2A1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FC5DFA" w:rsidRPr="005579C1" w14:paraId="2965C27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D75D1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0F1B67B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FC5DFA" w:rsidRPr="005579C1" w14:paraId="4BF5FBC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184C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9AEA4D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FC5DFA" w:rsidRPr="005579C1" w14:paraId="601E0CD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90C4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59E9242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FC5DFA" w:rsidRPr="005579C1" w14:paraId="2F633E2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DF984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4BE1C58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FC5DFA" w:rsidRPr="005579C1" w14:paraId="196C706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553C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1D7B2CA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FC5DFA" w:rsidRPr="005579C1" w14:paraId="219105B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2053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2330C8B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FC5DFA" w:rsidRPr="005579C1" w14:paraId="02C9B27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4691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7F91432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FC5DFA" w:rsidRPr="005579C1" w14:paraId="5E81357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D058C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69EA59B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FC5DFA" w:rsidRPr="005579C1" w14:paraId="04CEC54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EC407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B70E35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FC5DFA" w:rsidRPr="005579C1" w14:paraId="67EAD0F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3A0A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6DE7927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FC5DFA" w:rsidRPr="005579C1" w14:paraId="18D3AD6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FB01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FF3D8D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FC5DFA" w:rsidRPr="005579C1" w14:paraId="761FB21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0A3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27D909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FC5DFA" w:rsidRPr="005579C1" w14:paraId="6C83D99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FFE4A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4BF40C2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FC5DFA" w:rsidRPr="005579C1" w14:paraId="7C46286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F350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8E1DF7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FC5DFA" w:rsidRPr="005579C1" w14:paraId="70EA215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89BBC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0F5CDF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FC5DFA" w:rsidRPr="005579C1" w14:paraId="6F3A939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0DE67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6D4E485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FC5DFA" w:rsidRPr="005579C1" w14:paraId="0ADEA52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CDB1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7AAE46C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FC5DFA" w:rsidRPr="005579C1" w14:paraId="757A4A2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18C47"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111F367E"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FC5DFA" w:rsidRPr="005579C1" w14:paraId="489219F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7C885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17879CA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FC5DFA" w:rsidRPr="005579C1" w14:paraId="30C008F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B34B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B22CA8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FC5DFA" w:rsidRPr="005579C1" w14:paraId="54C6848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4AB7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63D3F0B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FC5DFA" w:rsidRPr="005579C1" w14:paraId="5AB721B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820E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2472947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FC5DFA" w:rsidRPr="005579C1" w14:paraId="5D57D39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5BDC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119D5F2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FC5DFA" w:rsidRPr="005579C1" w14:paraId="1B6E8D0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D878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5824EB9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FC5DFA" w:rsidRPr="005579C1" w14:paraId="112C0CC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25B7A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7102BD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FC5DFA" w:rsidRPr="005579C1" w14:paraId="78F416E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3C45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FC08D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FC5DFA" w:rsidRPr="005579C1" w14:paraId="19DFF97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FF19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2F84EF6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FC5DFA" w:rsidRPr="005579C1" w14:paraId="182075F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71F79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6F33250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FC5DFA" w:rsidRPr="005579C1" w14:paraId="60BFBD2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59E79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416261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FC5DFA" w:rsidRPr="005579C1" w14:paraId="3D5DB2B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7A2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23B04BE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FC5DFA" w:rsidRPr="005579C1" w14:paraId="052BF74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EEF3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424C53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FC5DFA" w:rsidRPr="005579C1" w14:paraId="6AC0C8A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ACF0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53A48CF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FC5DFA" w:rsidRPr="005579C1" w14:paraId="1D9CE0A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DDC4B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6D0A6D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FC5DFA" w:rsidRPr="005579C1" w14:paraId="4E482C1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2DFC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3A2F93D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FC5DFA" w:rsidRPr="005579C1" w14:paraId="0946BD2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098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7A722D7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FC5DFA" w:rsidRPr="005579C1" w14:paraId="0DE1933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2ED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2BF26A3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FC5DFA" w:rsidRPr="005579C1" w14:paraId="599BBAD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9EA5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FFFF66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FC5DFA" w:rsidRPr="005579C1" w14:paraId="46CDA02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5C58A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5FC294A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FC5DFA" w:rsidRPr="005579C1" w14:paraId="5092D66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6286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AC8B34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FC5DFA" w:rsidRPr="005579C1" w14:paraId="58682FF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371F6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59BD90C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FC5DFA" w:rsidRPr="005579C1" w14:paraId="1F7E849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059C8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6252D9E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FC5DFA" w:rsidRPr="005579C1" w14:paraId="1497B27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B0FFC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485233B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FC5DFA" w:rsidRPr="005579C1" w14:paraId="05B35A4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A5C8F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651C31E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FC5DFA" w:rsidRPr="005579C1" w14:paraId="76D90D9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A930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610779D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FC5DFA" w:rsidRPr="005579C1" w14:paraId="2F458B5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AF1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735216E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FC5DFA" w:rsidRPr="005579C1" w14:paraId="518EBCA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F3F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70463C9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FC5DFA" w:rsidRPr="005579C1" w14:paraId="2D18017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91AA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8AF6DE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FC5DFA" w:rsidRPr="005579C1" w14:paraId="4BD3360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FD4E8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6CBA8D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FC5DFA" w:rsidRPr="005579C1" w14:paraId="590B2BA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C6BCF"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3D509FB1"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FC5DFA" w:rsidRPr="005579C1" w14:paraId="4D960BB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97AA7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0173ABE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FC5DFA" w:rsidRPr="005579C1" w14:paraId="723E114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B522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349C7B9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FC5DFA" w:rsidRPr="005579C1" w14:paraId="247EF9F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94D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158EDB4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FC5DFA" w:rsidRPr="005579C1" w14:paraId="1AD3084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8B4B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1E4A13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FC5DFA" w:rsidRPr="005579C1" w14:paraId="6779FD9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F152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40E68B4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FC5DFA" w:rsidRPr="005579C1" w14:paraId="2553CD6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302D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6490E2A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FC5DFA" w:rsidRPr="005579C1" w14:paraId="7C38161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BACC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41F34C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FC5DFA" w:rsidRPr="005579C1" w14:paraId="5B5121D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3ACB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1DF501C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FC5DFA" w:rsidRPr="005579C1" w14:paraId="0FB4D75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8B9E4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5142EE1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FC5DFA" w:rsidRPr="005579C1" w14:paraId="65B26FC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B565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74FE95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FC5DFA" w:rsidRPr="005579C1" w14:paraId="3FA51E7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7635B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16F7E8A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FC5DFA" w:rsidRPr="005579C1" w14:paraId="5D409AF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8EA63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78BE79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FC5DFA" w:rsidRPr="005579C1" w14:paraId="4A8B083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85F36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37D6E7E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FC5DFA" w:rsidRPr="005579C1" w14:paraId="1DD9447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81A6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61A8A5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FC5DFA" w:rsidRPr="005579C1" w14:paraId="508C929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23B75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7C3D239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FC5DFA" w:rsidRPr="005579C1" w14:paraId="11C0490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E12A4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820148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FC5DFA" w:rsidRPr="005579C1" w14:paraId="13731D0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D433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2FC77F8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FC5DFA" w:rsidRPr="005579C1" w14:paraId="080E359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D72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64A0CE1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FC5DFA" w:rsidRPr="005579C1" w14:paraId="2900963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2A024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AA50D6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FC5DFA" w:rsidRPr="005579C1" w14:paraId="67A26B2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90906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42FFBA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FC5DFA" w:rsidRPr="005579C1" w14:paraId="10D5D78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4DEC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39125F1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FC5DFA" w:rsidRPr="005579C1" w14:paraId="063CE97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B4E41"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AB6147E"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FC5DFA" w:rsidRPr="005579C1" w14:paraId="573B25A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D421F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0A28B8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FC5DFA" w:rsidRPr="005579C1" w14:paraId="700A60D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2023A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5304890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FC5DFA" w:rsidRPr="005579C1" w14:paraId="2206EF9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2A70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073F4A0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FC5DFA" w:rsidRPr="005579C1" w14:paraId="10405AE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33F6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644962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FC5DFA" w:rsidRPr="005579C1" w14:paraId="1ACFBAF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C7E3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7EB2576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FC5DFA" w:rsidRPr="005579C1" w14:paraId="67B5A12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44B0E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1C4394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FC5DFA" w:rsidRPr="005579C1" w14:paraId="78365D9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4AA4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6E34BCA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FC5DFA" w:rsidRPr="005579C1" w14:paraId="15F8929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B1145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1C66272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FC5DFA" w:rsidRPr="005579C1" w14:paraId="265603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D07D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00C1D00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FC5DFA" w:rsidRPr="005579C1" w14:paraId="04F8204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925E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5BC08D4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FC5DFA" w:rsidRPr="005579C1" w14:paraId="01F495D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A1A1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EC7618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FC5DFA" w:rsidRPr="005579C1" w14:paraId="46FC1F1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4216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482177C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FC5DFA" w:rsidRPr="005579C1" w14:paraId="00C9D1E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0EE5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303B88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FC5DFA" w:rsidRPr="005579C1" w14:paraId="108F29A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85743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6FC917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FC5DFA" w:rsidRPr="005579C1" w14:paraId="54FAB1F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CE4B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3E1F61E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FC5DFA" w:rsidRPr="005579C1" w14:paraId="3893370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9C6D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309E00D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FC5DFA" w:rsidRPr="005579C1" w14:paraId="5A16B9B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B3229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2D420DC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FC5DFA" w:rsidRPr="005579C1" w14:paraId="170EF1C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ED9E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645B210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FC5DFA" w:rsidRPr="005579C1" w14:paraId="661E637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DDF7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3351D9D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FC5DFA" w:rsidRPr="005579C1" w14:paraId="0E80FA7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9E68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06E9CC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FC5DFA" w:rsidRPr="005579C1" w14:paraId="4CF4E6C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15C3A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F00CE3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FC5DFA" w:rsidRPr="005579C1" w14:paraId="1468027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7553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D9CD36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FC5DFA" w:rsidRPr="005579C1" w14:paraId="6D54231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48C5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BF7D28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FC5DFA" w:rsidRPr="005579C1" w14:paraId="55A0EDF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2FD0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6C42B1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FC5DFA" w:rsidRPr="005579C1" w14:paraId="6DEA0B5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614D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4EA5C7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FC5DFA" w:rsidRPr="005579C1" w14:paraId="5422085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C1AE5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0F4B3AF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FC5DFA" w:rsidRPr="005579C1" w14:paraId="0F02AC9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7FAE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1F515A5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FC5DFA" w:rsidRPr="005579C1" w14:paraId="687880B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A31A0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02A793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FC5DFA" w:rsidRPr="005579C1" w14:paraId="4432B09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E57C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FAB283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FC5DFA" w:rsidRPr="005579C1" w14:paraId="2CE2981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DEFF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16DCBA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FC5DFA" w:rsidRPr="005579C1" w14:paraId="08E1665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F2B9C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9CEAD7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FC5DFA" w:rsidRPr="005579C1" w14:paraId="55DA629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2066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58086A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FC5DFA" w:rsidRPr="005579C1" w14:paraId="3FAE6F6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055F8C"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72F6125"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FC5DFA" w:rsidRPr="005579C1" w14:paraId="654DED5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F4AD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42B643A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FC5DFA" w:rsidRPr="005579C1" w14:paraId="0319B87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687E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1EE99C3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FC5DFA" w:rsidRPr="005579C1" w14:paraId="1527623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6EE6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6B47CD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FC5DFA" w:rsidRPr="005579C1" w14:paraId="562EDD2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F012D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6F100F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FC5DFA" w:rsidRPr="005579C1" w14:paraId="27E2404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E77B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1716FF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FC5DFA" w:rsidRPr="005579C1" w14:paraId="1109A79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80DD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6EC830E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FC5DFA" w:rsidRPr="005579C1" w14:paraId="26B7C35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6E842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3CD0862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FC5DFA" w:rsidRPr="005579C1" w14:paraId="29B1189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E92E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79E6E3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FC5DFA" w:rsidRPr="005579C1" w14:paraId="61D50F5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08E99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12F5269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FC5DFA" w:rsidRPr="005579C1" w14:paraId="0A37871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BA832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F4737E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FC5DFA" w:rsidRPr="005579C1" w14:paraId="4C4FBBB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704E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3292FF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FC5DFA" w:rsidRPr="005579C1" w14:paraId="2D71376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E0359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1974B5D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FC5DFA" w:rsidRPr="005579C1" w14:paraId="5A648A6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6812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128D864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FC5DFA" w:rsidRPr="005579C1" w14:paraId="7941716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DCDD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386E445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FC5DFA" w:rsidRPr="005579C1" w14:paraId="4FE57E8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A8A9E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0789E36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FC5DFA" w:rsidRPr="005579C1" w14:paraId="25D4CB1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4871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242E789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FC5DFA" w:rsidRPr="005579C1" w14:paraId="79AC274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7F03F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76C835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FC5DFA" w:rsidRPr="005579C1" w14:paraId="5B6481E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CCB3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54BC6B1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FC5DFA" w:rsidRPr="005579C1" w14:paraId="00B4698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D972F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661CFA1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FC5DFA" w:rsidRPr="005579C1" w14:paraId="7CAB4EB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139F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755944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FC5DFA" w:rsidRPr="005579C1" w14:paraId="47AAF21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7796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7AF943C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FC5DFA" w:rsidRPr="005579C1" w14:paraId="519AF1E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15C49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522431E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FC5DFA" w:rsidRPr="005579C1" w14:paraId="4020A32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3E672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3509481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FC5DFA" w:rsidRPr="005579C1" w14:paraId="5CFE345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1F08F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24A8061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FC5DFA" w:rsidRPr="005579C1" w14:paraId="03FEB19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2B9A5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66CDE60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FC5DFA" w:rsidRPr="005579C1" w14:paraId="4064072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F01B9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026038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FC5DFA" w:rsidRPr="005579C1" w14:paraId="2DD1BC4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4152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785D494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FC5DFA" w:rsidRPr="005579C1" w14:paraId="23CD991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31D22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2C57150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FC5DFA" w:rsidRPr="005579C1" w14:paraId="18CC2BB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7A78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0662D68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FC5DFA" w:rsidRPr="005579C1" w14:paraId="0124F5C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5FA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F50284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FC5DFA" w:rsidRPr="005579C1" w14:paraId="0F5753A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F63EB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5ED0E7B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FC5DFA" w:rsidRPr="005579C1" w14:paraId="1B28545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300C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625969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FC5DFA" w:rsidRPr="005579C1" w14:paraId="4A0994D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3819A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043D985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FC5DFA" w:rsidRPr="005579C1" w14:paraId="016428B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A11E5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7C165FB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FC5DFA" w:rsidRPr="005579C1" w14:paraId="2B55069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B81F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F36FB5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FC5DFA" w:rsidRPr="005579C1" w14:paraId="166291A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B459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17D9B78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FC5DFA" w:rsidRPr="005579C1" w14:paraId="44F01FE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B9FA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7A94CB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FC5DFA" w:rsidRPr="005579C1" w14:paraId="52B6B90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03E51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F7766F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FC5DFA" w:rsidRPr="005579C1" w14:paraId="56C45B5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E4EF2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7B85C9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FC5DFA" w:rsidRPr="005579C1" w14:paraId="628013E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F07CE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5F3BC0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FC5DFA" w:rsidRPr="005579C1" w14:paraId="1034105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8979A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430E21D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FC5DFA" w:rsidRPr="005579C1" w14:paraId="7D69055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63A30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61726A6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FC5DFA" w:rsidRPr="005579C1" w14:paraId="437470E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E306C"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72946F08"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FC5DFA" w:rsidRPr="005579C1" w14:paraId="63F110C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1C367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66175C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FC5DFA" w:rsidRPr="005579C1" w14:paraId="5BC6754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1CFA2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CB4B66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FC5DFA" w:rsidRPr="005579C1" w14:paraId="3DDD65C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DA8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084B34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FC5DFA" w:rsidRPr="005579C1" w14:paraId="7B8B1AA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977B9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B6CE4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FC5DFA" w:rsidRPr="005579C1" w14:paraId="137E9D0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A345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2B05AB0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FC5DFA" w:rsidRPr="005579C1" w14:paraId="09627C1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5A266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C80EF2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FC5DFA" w:rsidRPr="005579C1" w14:paraId="6F9A97A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3E38B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4811D8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FC5DFA" w:rsidRPr="005579C1" w14:paraId="160B632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B8EA9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90B6AC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FC5DFA" w:rsidRPr="005579C1" w14:paraId="7FEDFCF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79E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9B355C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FC5DFA" w:rsidRPr="005579C1" w14:paraId="559986E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E9BD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37DA11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FC5DFA" w:rsidRPr="005579C1" w14:paraId="6CC1F62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8674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71FF5DE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FC5DFA" w:rsidRPr="005579C1" w14:paraId="49D74F3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C250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34F5840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FC5DFA" w:rsidRPr="005579C1" w14:paraId="4E7E7BA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0609A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6AD395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FC5DFA" w:rsidRPr="005579C1" w14:paraId="0B862C9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996F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39018CE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FC5DFA" w:rsidRPr="005579C1" w14:paraId="2AF15FB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6A689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E3A3AD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FC5DFA" w:rsidRPr="005579C1" w14:paraId="0B9935C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F0EB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1D8B7F2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FC5DFA" w:rsidRPr="005579C1" w14:paraId="06C835C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B1323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1BE04BC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FC5DFA" w:rsidRPr="005579C1" w14:paraId="61B56D3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C3483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63B63FA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FC5DFA" w:rsidRPr="005579C1" w14:paraId="61CA386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2BDE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1615EA4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FC5DFA" w:rsidRPr="005579C1" w14:paraId="3A75DDC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2BC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66A637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FC5DFA" w:rsidRPr="005579C1" w14:paraId="75411BF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CA4BE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29CE954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FC5DFA" w:rsidRPr="005579C1" w14:paraId="440D42E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DA601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1DA452E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FC5DFA" w:rsidRPr="005579C1" w14:paraId="022DC76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B9F3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DA79C8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FC5DFA" w:rsidRPr="005579C1" w14:paraId="0E8D6D8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48AA9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BC6393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FC5DFA" w:rsidRPr="005579C1" w14:paraId="2CDDC9C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F0A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703142D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FC5DFA" w:rsidRPr="005579C1" w14:paraId="0015E44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92E6C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45AC5A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FC5DFA" w:rsidRPr="005579C1" w14:paraId="7B5E182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3927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4F75F5A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FC5DFA" w:rsidRPr="005579C1" w14:paraId="71A976D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08B9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5289205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FC5DFA" w:rsidRPr="005579C1" w14:paraId="447C95C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06DB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BBE09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FC5DFA" w:rsidRPr="005579C1" w14:paraId="5B8A6C2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AE4C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3D78BA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FC5DFA" w:rsidRPr="005579C1" w14:paraId="32700C5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48D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748521D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FC5DFA" w:rsidRPr="005579C1" w14:paraId="14119F3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5901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77C678B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FC5DFA" w:rsidRPr="005579C1" w14:paraId="5B13425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166E6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0E973D3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FC5DFA" w:rsidRPr="005579C1" w14:paraId="33659B8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E5D8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8A23F5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FC5DFA" w:rsidRPr="005579C1" w14:paraId="1DEF2C7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0CE5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5C4E7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FC5DFA" w:rsidRPr="005579C1" w14:paraId="5DA7C0C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ACD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6EEAE7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FC5DFA" w:rsidRPr="005579C1" w14:paraId="3EF922D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9C73C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18137EE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FC5DFA" w:rsidRPr="005579C1" w14:paraId="6275BC6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B961C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40E9BFF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FC5DFA" w:rsidRPr="005579C1" w14:paraId="7B6BE8C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956D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1C15626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FC5DFA" w:rsidRPr="005579C1" w14:paraId="26B6C5F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CDBC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70D7ED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FC5DFA" w:rsidRPr="005579C1" w14:paraId="0F9F26C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D644DD"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531CB6D7"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FC5DFA" w:rsidRPr="005579C1" w14:paraId="4BD6029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A0785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236653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FC5DFA" w:rsidRPr="005579C1" w14:paraId="2229C40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E2E4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2B12D7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FC5DFA" w:rsidRPr="005579C1" w14:paraId="2376FBD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261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E7898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FC5DFA" w:rsidRPr="005579C1" w14:paraId="243CE5C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8405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1FB9569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FC5DFA" w:rsidRPr="005579C1" w14:paraId="0A1BB5C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470EB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740BF75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FC5DFA" w:rsidRPr="005579C1" w14:paraId="306F720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19FECA"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450879D"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FC5DFA" w:rsidRPr="005579C1" w14:paraId="4CB3079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5F77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4EA28AC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FC5DFA" w:rsidRPr="005579C1" w14:paraId="66601DC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377CD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ABCC1B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FC5DFA" w:rsidRPr="005579C1" w14:paraId="639A800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38A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55C437B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FC5DFA" w:rsidRPr="005579C1" w14:paraId="4250CBE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2EAC3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4E9196B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FC5DFA" w:rsidRPr="005579C1" w14:paraId="6D684A8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BC87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4937669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FC5DFA" w:rsidRPr="005579C1" w14:paraId="32E5538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037C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04685DD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FC5DFA" w:rsidRPr="005579C1" w14:paraId="27CCA89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1578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6E46A8F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FC5DFA" w:rsidRPr="005579C1" w14:paraId="317D2C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6C0D0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593DC36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FC5DFA" w:rsidRPr="005579C1" w14:paraId="12A158A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18FAB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1B57CEB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FC5DFA" w:rsidRPr="005579C1" w14:paraId="65B7D7C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3F92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290952B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FC5DFA" w:rsidRPr="005579C1" w14:paraId="6EA098F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DD33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50FC003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FC5DFA" w:rsidRPr="005579C1" w14:paraId="04593B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191FE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38EA01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FC5DFA" w:rsidRPr="005579C1" w14:paraId="23690DC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445D5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4FBD120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FC5DFA" w:rsidRPr="005579C1" w14:paraId="2B82B2A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425B7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CBBCBB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FC5DFA" w:rsidRPr="005579C1" w14:paraId="10ACD68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0D5B1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2B6D06D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FC5DFA" w:rsidRPr="005579C1" w14:paraId="2D2342E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FB4A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CB1D41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FC5DFA" w:rsidRPr="005579C1" w14:paraId="32409D5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9DCF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72E31F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FC5DFA" w:rsidRPr="005579C1" w14:paraId="3ADAB17E"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0D1B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12D9714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FC5DFA" w:rsidRPr="005579C1" w14:paraId="0667953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D7F14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615148E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FC5DFA" w:rsidRPr="005579C1" w14:paraId="1C7642A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47F7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492B480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FC5DFA" w:rsidRPr="005579C1" w14:paraId="52FB3C5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E7D6E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7C2C851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FC5DFA" w:rsidRPr="005579C1" w14:paraId="7387362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46C63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52F52C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FC5DFA" w:rsidRPr="005579C1" w14:paraId="618F8D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34F67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7BE028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FC5DFA" w:rsidRPr="005579C1" w14:paraId="4107017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4F97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3483D82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FC5DFA" w:rsidRPr="005579C1" w14:paraId="35ED9B1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CF204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915D73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FC5DFA" w:rsidRPr="005579C1" w14:paraId="1FF7DF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6399D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311E12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FC5DFA" w:rsidRPr="005579C1" w14:paraId="2156A5F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36AFE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6407FBE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FC5DFA" w:rsidRPr="005579C1" w14:paraId="18EC62F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A645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3958A6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FC5DFA" w:rsidRPr="005579C1" w14:paraId="0B83DC2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C99C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75C46C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FC5DFA" w:rsidRPr="005579C1" w14:paraId="0D0FAE0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A1495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287568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FC5DFA" w:rsidRPr="005579C1" w14:paraId="22FD609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2DC8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7622755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FC5DFA" w:rsidRPr="005579C1" w14:paraId="2FA47C4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6EE7E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52C376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FC5DFA" w:rsidRPr="005579C1" w14:paraId="0DA9DF89"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0DA2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6FEF2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FC5DFA" w:rsidRPr="005579C1" w14:paraId="75B54C6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145B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B0D3BA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FC5DFA" w:rsidRPr="005579C1" w14:paraId="127645B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0FF2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238A79F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FC5DFA" w:rsidRPr="005579C1" w14:paraId="727FF0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E15E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5A7C6D7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FC5DFA" w:rsidRPr="005579C1" w14:paraId="69DAE5E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B040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5A46D1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FC5DFA" w:rsidRPr="005579C1" w14:paraId="6D197CA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2B83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1C51118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FC5DFA" w:rsidRPr="005579C1" w14:paraId="77DC3F1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D0A12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FC3713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FC5DFA" w:rsidRPr="005579C1" w14:paraId="1B420F6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6C96C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7BE1A9F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FC5DFA" w:rsidRPr="005579C1" w14:paraId="0C369DF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55650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7712182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FC5DFA" w:rsidRPr="005579C1" w14:paraId="2725E8E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6CCF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6B012CF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FC5DFA" w:rsidRPr="005579C1" w14:paraId="2C07AA3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64A72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546E719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FC5DFA" w:rsidRPr="005579C1" w14:paraId="76E2DAB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987A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774CCD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FC5DFA" w:rsidRPr="005579C1" w14:paraId="0ACB000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CDE4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5517BD6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FC5DFA" w:rsidRPr="005579C1" w14:paraId="76F060D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CBCE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2DAD931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FC5DFA" w:rsidRPr="005579C1" w14:paraId="167C5CA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C044F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312293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FC5DFA" w:rsidRPr="005579C1" w14:paraId="73BF65F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C6FC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5E58123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FC5DFA" w:rsidRPr="005579C1" w14:paraId="3C42029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70E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59AC263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FC5DFA" w:rsidRPr="005579C1" w14:paraId="77FB91B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9233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1B787A6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FC5DFA" w:rsidRPr="005579C1" w14:paraId="6E5D450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1CEF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B3E415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FC5DFA" w:rsidRPr="005579C1" w14:paraId="08EE3CE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2DEDA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7C028D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FC5DFA" w:rsidRPr="005579C1" w14:paraId="41E4D04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A3500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3242A5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FC5DFA" w:rsidRPr="005579C1" w14:paraId="09A3044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167FA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342BA69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FC5DFA" w:rsidRPr="005579C1" w14:paraId="724A44B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E7768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3BADA0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FC5DFA" w:rsidRPr="005579C1" w14:paraId="0859189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AC69F"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37E286C6"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FC5DFA" w:rsidRPr="005579C1" w14:paraId="6A866CD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106D2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5A397D3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FC5DFA" w:rsidRPr="005579C1" w14:paraId="5185AE6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A729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25DAAF5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FC5DFA" w:rsidRPr="005579C1" w14:paraId="49F5A34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81047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4095B2B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FC5DFA" w:rsidRPr="005579C1" w14:paraId="18DEECD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86506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EC78FA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FC5DFA" w:rsidRPr="005579C1" w14:paraId="2EACD1A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088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4FE566F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FC5DFA" w:rsidRPr="005579C1" w14:paraId="215F042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F4A48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25992B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FC5DFA" w:rsidRPr="005579C1" w14:paraId="22CAC3D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EF51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057CE0D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FC5DFA" w:rsidRPr="005579C1" w14:paraId="046EF2F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C7F53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2D17C86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FC5DFA" w:rsidRPr="005579C1" w14:paraId="187F31B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B399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3F8CD2C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FC5DFA" w:rsidRPr="005579C1" w14:paraId="34F5AB7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2813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F43BEA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FC5DFA" w:rsidRPr="005579C1" w14:paraId="694F6C5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FC0C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0A54911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FC5DFA" w:rsidRPr="005579C1" w14:paraId="20CAB13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CDE1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4DDFE11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FC5DFA" w:rsidRPr="005579C1" w14:paraId="6591AB8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DECA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1A6D137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FC5DFA" w:rsidRPr="005579C1" w14:paraId="04F058C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E435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41195C2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FC5DFA" w:rsidRPr="005579C1" w14:paraId="3961CBF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8B58C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3D9E63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FC5DFA" w:rsidRPr="005579C1" w14:paraId="5173000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DA592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0E9A531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FC5DFA" w:rsidRPr="005579C1" w14:paraId="5A0B88C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D623B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09248B9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FC5DFA" w:rsidRPr="005579C1" w14:paraId="2EF60A8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B163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7DE0AA6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FC5DFA" w:rsidRPr="005579C1" w14:paraId="26784BC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DF60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3CD3DAA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FC5DFA" w:rsidRPr="005579C1" w14:paraId="15E0832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FEF41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22E7136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FC5DFA" w:rsidRPr="005579C1" w14:paraId="075A3D2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13569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3DEEA5C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FC5DFA" w:rsidRPr="005579C1" w14:paraId="5FDD898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8B8B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A0228A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FC5DFA" w:rsidRPr="005579C1" w14:paraId="5B2C7AB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195C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5F0B9A5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FC5DFA" w:rsidRPr="005579C1" w14:paraId="4FC5114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6C44B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589463C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FC5DFA" w:rsidRPr="005579C1" w14:paraId="01B1855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4A2EA"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3C5AC7D8"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FC5DFA" w:rsidRPr="005579C1" w14:paraId="5464109F"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4DBE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5C8423F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FC5DFA" w:rsidRPr="005579C1" w14:paraId="2C987D6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E7A7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B0C940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FC5DFA" w:rsidRPr="005579C1" w14:paraId="6EBEC48B"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ED72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16159C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FC5DFA" w:rsidRPr="005579C1" w14:paraId="1142A1D3"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6F5B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7F8E4D9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FC5DFA" w:rsidRPr="005579C1" w14:paraId="592AD9E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6CFBA"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6B9BF5A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FC5DFA" w:rsidRPr="005579C1" w14:paraId="6DEC73B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F690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D234A7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FC5DFA" w:rsidRPr="005579C1" w14:paraId="2A23113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1F63E9"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0648990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FC5DFA" w:rsidRPr="005579C1" w14:paraId="69A1453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58078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3225A7C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FC5DFA" w:rsidRPr="005579C1" w14:paraId="09981A0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85DD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6F64D04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FC5DFA" w:rsidRPr="005579C1" w14:paraId="715DAFF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B425B"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359D5F4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FC5DFA" w:rsidRPr="005579C1" w14:paraId="7895A8F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469E7"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1FCF8E60"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FC5DFA" w:rsidRPr="005579C1" w14:paraId="5186B01A"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07030"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7A5CB48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FC5DFA" w:rsidRPr="005579C1" w14:paraId="35370D7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1EC87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2FD29B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FC5DFA" w:rsidRPr="005579C1" w14:paraId="2053A827"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0BF42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1A2744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FC5DFA" w:rsidRPr="005579C1" w14:paraId="3D8B356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66AA4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319F0B8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FC5DFA" w:rsidRPr="005579C1" w14:paraId="2C88BE8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8CA3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4E584CD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FC5DFA" w:rsidRPr="005579C1" w14:paraId="0C14EE2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1320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9E833B7"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FC5DFA" w:rsidRPr="005579C1" w14:paraId="0A24870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09BD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2466785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FC5DFA" w:rsidRPr="005579C1" w14:paraId="59C878E8"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5C684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1218BAF1"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FC5DFA" w:rsidRPr="005579C1" w14:paraId="5A451E05"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32F7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2D04072"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FC5DFA" w:rsidRPr="005579C1" w14:paraId="2E74E13C"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D8008"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3D45810F"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FC5DFA" w:rsidRPr="005579C1" w14:paraId="7719D211"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F18AE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16A53B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FC5DFA" w:rsidRPr="005579C1" w14:paraId="100C09D0"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CC06D"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7C8EDEF3"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FC5DFA" w:rsidRPr="005579C1" w14:paraId="23AF97BD"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13C0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33C83BEC"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FC5DFA" w:rsidRPr="005579C1" w14:paraId="64E14C52"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5D00AF"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64EFF6F0"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FC5DFA" w:rsidRPr="005579C1" w14:paraId="5BA41E04"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9DEA6"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11F5F9E"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FC5DFA" w:rsidRPr="005579C1" w14:paraId="69A1363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075C4"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252B2C5" w14:textId="77777777" w:rsidR="00FC5DFA" w:rsidRPr="005579C1" w:rsidRDefault="00FC5DFA" w:rsidP="005F2DCE">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FC5DFA" w:rsidRPr="005579C1" w14:paraId="78ED6DC6" w14:textId="77777777" w:rsidTr="00ED1CE8">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99F30"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4E4CF204" w14:textId="77777777" w:rsidR="00FC5DFA" w:rsidRPr="005579C1" w:rsidRDefault="00FC5DFA" w:rsidP="005F2DCE">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47993B77" w14:textId="77777777" w:rsidR="0014247E" w:rsidRDefault="0014247E" w:rsidP="005F2DCE">
      <w:pPr>
        <w:spacing w:after="0" w:line="240" w:lineRule="auto"/>
        <w:jc w:val="both"/>
        <w:rPr>
          <w:rFonts w:ascii="Times New Roman" w:hAnsi="Times New Roman" w:cs="Times New Roman"/>
          <w:sz w:val="20"/>
          <w:szCs w:val="20"/>
        </w:rPr>
      </w:pPr>
    </w:p>
    <w:sectPr w:rsidR="0014247E">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C38"/>
    <w:multiLevelType w:val="multilevel"/>
    <w:tmpl w:val="CF9C28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3C101CF"/>
    <w:multiLevelType w:val="multilevel"/>
    <w:tmpl w:val="3222A5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24A62B4"/>
    <w:multiLevelType w:val="multilevel"/>
    <w:tmpl w:val="B64E41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756D36F8"/>
    <w:multiLevelType w:val="multilevel"/>
    <w:tmpl w:val="1E16B4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47E"/>
    <w:rsid w:val="0014247E"/>
    <w:rsid w:val="005F2DCE"/>
    <w:rsid w:val="00682557"/>
    <w:rsid w:val="00694919"/>
    <w:rsid w:val="00805865"/>
    <w:rsid w:val="00E425B8"/>
    <w:rsid w:val="00F1101F"/>
    <w:rsid w:val="00FC5DFA"/>
    <w:rsid w:val="00FE39AC"/>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1A74"/>
  <w15:docId w15:val="{37B54CB0-55BD-48BB-BD4E-BE00525F7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style>
  <w:style w:type="paragraph" w:styleId="Nadpis3">
    <w:name w:val="heading 3"/>
    <w:basedOn w:val="Normlny"/>
    <w:next w:val="Normlny"/>
    <w:link w:val="Nadpis3Char"/>
    <w:uiPriority w:val="9"/>
    <w:unhideWhenUsed/>
    <w:qFormat/>
    <w:rsid w:val="00FC5DFA"/>
    <w:pPr>
      <w:keepNext/>
      <w:keepLines/>
      <w:suppressAutoHyphens w:val="0"/>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35067C"/>
    <w:rPr>
      <w:color w:val="0000FF"/>
      <w:u w:val="single"/>
    </w:rPr>
  </w:style>
  <w:style w:type="character" w:customStyle="1" w:styleId="Zkladntext2Char">
    <w:name w:val="Základný text 2 Char"/>
    <w:basedOn w:val="Predvolenpsmoodseku"/>
    <w:link w:val="Zkladntext2"/>
    <w:semiHidden/>
    <w:qFormat/>
    <w:rsid w:val="00020654"/>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qFormat/>
    <w:rsid w:val="00370E7F"/>
    <w:rPr>
      <w:sz w:val="16"/>
      <w:szCs w:val="16"/>
    </w:rPr>
  </w:style>
  <w:style w:type="character" w:customStyle="1" w:styleId="TextkomentraChar">
    <w:name w:val="Text komentára Char"/>
    <w:basedOn w:val="Predvolenpsmoodseku"/>
    <w:link w:val="Textkomentra"/>
    <w:uiPriority w:val="99"/>
    <w:semiHidden/>
    <w:qFormat/>
    <w:rsid w:val="00370E7F"/>
    <w:rPr>
      <w:sz w:val="20"/>
      <w:szCs w:val="20"/>
    </w:rPr>
  </w:style>
  <w:style w:type="character" w:customStyle="1" w:styleId="PredmetkomentraChar">
    <w:name w:val="Predmet komentára Char"/>
    <w:basedOn w:val="TextkomentraChar"/>
    <w:link w:val="Predmetkomentra"/>
    <w:uiPriority w:val="99"/>
    <w:semiHidden/>
    <w:qFormat/>
    <w:rsid w:val="00370E7F"/>
    <w:rPr>
      <w:b/>
      <w:bCs/>
      <w:sz w:val="20"/>
      <w:szCs w:val="20"/>
    </w:rPr>
  </w:style>
  <w:style w:type="character" w:customStyle="1" w:styleId="TextbublinyChar">
    <w:name w:val="Text bubliny Char"/>
    <w:basedOn w:val="Predvolenpsmoodseku"/>
    <w:link w:val="Textbubliny"/>
    <w:uiPriority w:val="99"/>
    <w:semiHidden/>
    <w:qFormat/>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paragraph" w:customStyle="1" w:styleId="Heading">
    <w:name w:val="Heading"/>
    <w:basedOn w:val="Normlny"/>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y"/>
    <w:pPr>
      <w:spacing w:after="140" w:line="276" w:lineRule="auto"/>
    </w:pPr>
  </w:style>
  <w:style w:type="paragraph" w:styleId="Zoznam">
    <w:name w:val="List"/>
    <w:basedOn w:val="Zkladntext"/>
    <w:rPr>
      <w:rFonts w:cs="Lohit Devanagari"/>
    </w:rPr>
  </w:style>
  <w:style w:type="paragraph" w:styleId="Popis">
    <w:name w:val="caption"/>
    <w:basedOn w:val="Normlny"/>
    <w:qFormat/>
    <w:pPr>
      <w:suppressLineNumbers/>
      <w:spacing w:before="120" w:after="120"/>
    </w:pPr>
    <w:rPr>
      <w:rFonts w:cs="Lohit Devanagari"/>
      <w:i/>
      <w:iCs/>
      <w:sz w:val="24"/>
      <w:szCs w:val="24"/>
    </w:rPr>
  </w:style>
  <w:style w:type="paragraph" w:customStyle="1" w:styleId="Index">
    <w:name w:val="Index"/>
    <w:basedOn w:val="Normlny"/>
    <w:qFormat/>
    <w:pPr>
      <w:suppressLineNumbers/>
    </w:pPr>
    <w:rPr>
      <w:rFonts w:cs="Lohit Devanagari"/>
    </w:rPr>
  </w:style>
  <w:style w:type="paragraph" w:styleId="Odsekzoznamu">
    <w:name w:val="List Paragraph"/>
    <w:basedOn w:val="Normlny"/>
    <w:uiPriority w:val="34"/>
    <w:qFormat/>
    <w:rsid w:val="00963070"/>
    <w:pPr>
      <w:ind w:left="720"/>
      <w:contextualSpacing/>
    </w:pPr>
  </w:style>
  <w:style w:type="paragraph" w:styleId="Zkladntext2">
    <w:name w:val="Body Text 2"/>
    <w:basedOn w:val="Normlny"/>
    <w:link w:val="Zkladntext2Char"/>
    <w:semiHidden/>
    <w:unhideWhenUsed/>
    <w:qFormat/>
    <w:rsid w:val="00020654"/>
    <w:pPr>
      <w:spacing w:before="120" w:after="0" w:line="240" w:lineRule="atLeast"/>
      <w:jc w:val="both"/>
    </w:pPr>
    <w:rPr>
      <w:rFonts w:ascii="Times New Roman" w:eastAsia="Times New Roman" w:hAnsi="Times New Roman" w:cs="Times New Roman"/>
      <w:sz w:val="24"/>
      <w:szCs w:val="24"/>
      <w:lang w:eastAsia="sk-SK"/>
    </w:rPr>
  </w:style>
  <w:style w:type="paragraph" w:styleId="Textkomentra">
    <w:name w:val="annotation text"/>
    <w:basedOn w:val="Normlny"/>
    <w:link w:val="TextkomentraChar"/>
    <w:uiPriority w:val="99"/>
    <w:semiHidden/>
    <w:unhideWhenUsed/>
    <w:qFormat/>
    <w:rsid w:val="00370E7F"/>
    <w:pPr>
      <w:spacing w:line="240" w:lineRule="auto"/>
    </w:pPr>
    <w:rPr>
      <w:sz w:val="20"/>
      <w:szCs w:val="20"/>
    </w:rPr>
  </w:style>
  <w:style w:type="paragraph" w:styleId="Predmetkomentra">
    <w:name w:val="annotation subject"/>
    <w:basedOn w:val="Textkomentra"/>
    <w:next w:val="Textkomentra"/>
    <w:link w:val="PredmetkomentraChar"/>
    <w:uiPriority w:val="99"/>
    <w:semiHidden/>
    <w:unhideWhenUsed/>
    <w:qFormat/>
    <w:rsid w:val="00370E7F"/>
    <w:rPr>
      <w:b/>
      <w:bCs/>
    </w:rPr>
  </w:style>
  <w:style w:type="paragraph" w:styleId="Textbubliny">
    <w:name w:val="Balloon Text"/>
    <w:basedOn w:val="Normlny"/>
    <w:link w:val="TextbublinyChar"/>
    <w:uiPriority w:val="99"/>
    <w:semiHidden/>
    <w:unhideWhenUsed/>
    <w:qFormat/>
    <w:rsid w:val="00370E7F"/>
    <w:pPr>
      <w:spacing w:after="0" w:line="240" w:lineRule="auto"/>
    </w:pPr>
    <w:rPr>
      <w:rFonts w:ascii="Segoe UI" w:hAnsi="Segoe UI" w:cs="Segoe UI"/>
      <w:sz w:val="18"/>
      <w:szCs w:val="18"/>
    </w:rPr>
  </w:style>
  <w:style w:type="table" w:styleId="Mriekatabuky">
    <w:name w:val="Table Grid"/>
    <w:basedOn w:val="Normlnatabuka"/>
    <w:uiPriority w:val="39"/>
    <w:rsid w:val="00A532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5DF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883C9-8F20-4EBA-85AA-8CFD302D0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5169</Words>
  <Characters>29468</Characters>
  <Application>Microsoft Office Word</Application>
  <DocSecurity>0</DocSecurity>
  <Lines>245</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6</cp:revision>
  <dcterms:created xsi:type="dcterms:W3CDTF">2022-01-31T12:13:00Z</dcterms:created>
  <dcterms:modified xsi:type="dcterms:W3CDTF">2022-02-06T21:33:00Z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