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B66C9" w14:textId="09A7B80D" w:rsidR="004F7434" w:rsidRPr="007D0EFE" w:rsidRDefault="006F23D6">
      <w:pPr>
        <w:rPr>
          <w:rFonts w:ascii="Times New Roman" w:hAnsi="Times New Roman" w:cs="Times New Roman"/>
          <w:b/>
          <w:sz w:val="24"/>
          <w:szCs w:val="24"/>
        </w:rPr>
      </w:pPr>
      <w:r w:rsidRPr="007D0EFE">
        <w:rPr>
          <w:rFonts w:ascii="Times New Roman" w:hAnsi="Times New Roman" w:cs="Times New Roman"/>
          <w:b/>
          <w:sz w:val="24"/>
          <w:szCs w:val="24"/>
        </w:rPr>
        <w:t>SKUEV0047</w:t>
      </w:r>
      <w:r w:rsidR="00D27AEF" w:rsidRPr="007D0EFE">
        <w:rPr>
          <w:rFonts w:ascii="Times New Roman" w:hAnsi="Times New Roman" w:cs="Times New Roman"/>
          <w:b/>
          <w:sz w:val="24"/>
          <w:szCs w:val="24"/>
        </w:rPr>
        <w:t xml:space="preserve"> </w:t>
      </w:r>
      <w:r w:rsidRPr="007D0EFE">
        <w:rPr>
          <w:rFonts w:ascii="Times New Roman" w:hAnsi="Times New Roman" w:cs="Times New Roman"/>
          <w:b/>
          <w:sz w:val="24"/>
          <w:szCs w:val="24"/>
        </w:rPr>
        <w:t xml:space="preserve">Dobročský </w:t>
      </w:r>
      <w:r w:rsidR="00551133" w:rsidRPr="007D0EFE">
        <w:rPr>
          <w:rFonts w:ascii="Times New Roman" w:hAnsi="Times New Roman" w:cs="Times New Roman"/>
          <w:b/>
          <w:sz w:val="24"/>
          <w:szCs w:val="24"/>
        </w:rPr>
        <w:t>prales</w:t>
      </w:r>
    </w:p>
    <w:p w14:paraId="5A22EAC2" w14:textId="7DFF966F" w:rsidR="00D27AEF" w:rsidRPr="007D0EFE" w:rsidRDefault="00D27AEF">
      <w:pPr>
        <w:rPr>
          <w:rFonts w:ascii="Times New Roman" w:hAnsi="Times New Roman" w:cs="Times New Roman"/>
          <w:b/>
          <w:sz w:val="24"/>
          <w:szCs w:val="24"/>
        </w:rPr>
      </w:pPr>
      <w:r w:rsidRPr="007D0EFE">
        <w:rPr>
          <w:rFonts w:ascii="Times New Roman" w:hAnsi="Times New Roman" w:cs="Times New Roman"/>
          <w:b/>
          <w:sz w:val="24"/>
          <w:szCs w:val="24"/>
        </w:rPr>
        <w:t>Ciele ochrany:</w:t>
      </w:r>
    </w:p>
    <w:p w14:paraId="08950818" w14:textId="77777777" w:rsidR="00D27AEF" w:rsidRPr="007D0EFE" w:rsidRDefault="00D27AEF" w:rsidP="00D27AEF">
      <w:pPr>
        <w:pStyle w:val="Zkladntext"/>
        <w:widowControl w:val="0"/>
        <w:ind w:left="-142"/>
        <w:jc w:val="left"/>
        <w:rPr>
          <w:b w:val="0"/>
          <w:color w:val="000000"/>
          <w:shd w:val="clear" w:color="auto" w:fill="FFFFFF"/>
        </w:rPr>
      </w:pPr>
      <w:r w:rsidRPr="007D0EFE">
        <w:rPr>
          <w:b w:val="0"/>
          <w:color w:val="000000"/>
        </w:rPr>
        <w:t>Zachovanie stavu biotopu</w:t>
      </w:r>
      <w:r w:rsidRPr="007D0EFE">
        <w:rPr>
          <w:color w:val="000000"/>
        </w:rPr>
        <w:t xml:space="preserve"> Ls5.1 </w:t>
      </w:r>
      <w:r w:rsidRPr="007D0EFE">
        <w:rPr>
          <w:bCs w:val="0"/>
          <w:color w:val="000000"/>
          <w:shd w:val="clear" w:color="auto" w:fill="FFFFFF"/>
        </w:rPr>
        <w:t>(</w:t>
      </w:r>
      <w:r w:rsidRPr="007D0EFE">
        <w:rPr>
          <w:color w:val="000000"/>
          <w:lang w:eastAsia="sk-SK"/>
        </w:rPr>
        <w:t>9130</w:t>
      </w:r>
      <w:r w:rsidRPr="007D0EFE">
        <w:rPr>
          <w:bCs w:val="0"/>
          <w:color w:val="000000"/>
          <w:shd w:val="clear" w:color="auto" w:fill="FFFFFF"/>
        </w:rPr>
        <w:t>) Bukové a jedľovo-bukové kvetnaté lesy</w:t>
      </w:r>
      <w:r w:rsidRPr="007D0EFE">
        <w:rPr>
          <w:b w:val="0"/>
          <w:color w:val="000000"/>
        </w:rPr>
        <w:t xml:space="preserve"> za splnenia nasledovných atribútov</w:t>
      </w:r>
      <w:r w:rsidRPr="007D0EFE">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417"/>
        <w:gridCol w:w="4845"/>
      </w:tblGrid>
      <w:tr w:rsidR="00D27AEF" w:rsidRPr="007D0EFE" w14:paraId="03B7F9D1" w14:textId="77777777" w:rsidTr="00551133">
        <w:trPr>
          <w:jc w:val="center"/>
        </w:trPr>
        <w:tc>
          <w:tcPr>
            <w:tcW w:w="1696" w:type="dxa"/>
            <w:tcMar>
              <w:top w:w="100" w:type="dxa"/>
              <w:left w:w="100" w:type="dxa"/>
              <w:bottom w:w="100" w:type="dxa"/>
              <w:right w:w="100" w:type="dxa"/>
            </w:tcMar>
            <w:vAlign w:val="center"/>
          </w:tcPr>
          <w:p w14:paraId="58643E9C" w14:textId="77777777" w:rsidR="00D27AEF" w:rsidRPr="007D0EFE" w:rsidRDefault="00D27AEF" w:rsidP="0068696C">
            <w:pPr>
              <w:widowControl w:val="0"/>
              <w:spacing w:line="240" w:lineRule="auto"/>
              <w:rPr>
                <w:rFonts w:ascii="Times New Roman" w:hAnsi="Times New Roman" w:cs="Times New Roman"/>
                <w:b/>
                <w:sz w:val="20"/>
                <w:szCs w:val="20"/>
              </w:rPr>
            </w:pPr>
            <w:r w:rsidRPr="007D0EFE">
              <w:rPr>
                <w:rFonts w:ascii="Times New Roman" w:hAnsi="Times New Roman" w:cs="Times New Roman"/>
                <w:b/>
                <w:sz w:val="20"/>
                <w:szCs w:val="20"/>
              </w:rPr>
              <w:t>Parameter</w:t>
            </w:r>
          </w:p>
        </w:tc>
        <w:tc>
          <w:tcPr>
            <w:tcW w:w="1418" w:type="dxa"/>
            <w:tcMar>
              <w:top w:w="100" w:type="dxa"/>
              <w:left w:w="100" w:type="dxa"/>
              <w:bottom w:w="100" w:type="dxa"/>
              <w:right w:w="100" w:type="dxa"/>
            </w:tcMar>
            <w:vAlign w:val="center"/>
          </w:tcPr>
          <w:p w14:paraId="18C2C1DD" w14:textId="77777777" w:rsidR="00D27AEF" w:rsidRPr="007D0EFE" w:rsidRDefault="00D27AEF" w:rsidP="0068696C">
            <w:pPr>
              <w:widowControl w:val="0"/>
              <w:spacing w:line="240" w:lineRule="auto"/>
              <w:rPr>
                <w:rFonts w:ascii="Times New Roman" w:hAnsi="Times New Roman" w:cs="Times New Roman"/>
                <w:b/>
                <w:sz w:val="20"/>
                <w:szCs w:val="20"/>
              </w:rPr>
            </w:pPr>
            <w:r w:rsidRPr="007D0EFE">
              <w:rPr>
                <w:rFonts w:ascii="Times New Roman" w:hAnsi="Times New Roman" w:cs="Times New Roman"/>
                <w:b/>
                <w:sz w:val="20"/>
                <w:szCs w:val="20"/>
              </w:rPr>
              <w:t>Merateľnosť</w:t>
            </w:r>
          </w:p>
        </w:tc>
        <w:tc>
          <w:tcPr>
            <w:tcW w:w="1417" w:type="dxa"/>
            <w:tcMar>
              <w:top w:w="100" w:type="dxa"/>
              <w:left w:w="100" w:type="dxa"/>
              <w:bottom w:w="100" w:type="dxa"/>
              <w:right w:w="100" w:type="dxa"/>
            </w:tcMar>
            <w:vAlign w:val="center"/>
          </w:tcPr>
          <w:p w14:paraId="0293F0F0" w14:textId="77777777" w:rsidR="00D27AEF" w:rsidRPr="007D0EFE" w:rsidRDefault="00D27AEF" w:rsidP="0068696C">
            <w:pPr>
              <w:widowControl w:val="0"/>
              <w:spacing w:line="240" w:lineRule="auto"/>
              <w:rPr>
                <w:rFonts w:ascii="Times New Roman" w:hAnsi="Times New Roman" w:cs="Times New Roman"/>
                <w:b/>
                <w:sz w:val="20"/>
                <w:szCs w:val="20"/>
              </w:rPr>
            </w:pPr>
            <w:r w:rsidRPr="007D0EFE">
              <w:rPr>
                <w:rFonts w:ascii="Times New Roman" w:hAnsi="Times New Roman" w:cs="Times New Roman"/>
                <w:b/>
                <w:sz w:val="20"/>
                <w:szCs w:val="20"/>
              </w:rPr>
              <w:t>Cieľová hodnota</w:t>
            </w:r>
          </w:p>
        </w:tc>
        <w:tc>
          <w:tcPr>
            <w:tcW w:w="4845" w:type="dxa"/>
            <w:tcMar>
              <w:top w:w="100" w:type="dxa"/>
              <w:left w:w="100" w:type="dxa"/>
              <w:bottom w:w="100" w:type="dxa"/>
              <w:right w:w="100" w:type="dxa"/>
            </w:tcMar>
            <w:vAlign w:val="center"/>
          </w:tcPr>
          <w:p w14:paraId="008EDCC4" w14:textId="77777777" w:rsidR="00D27AEF" w:rsidRPr="007D0EFE" w:rsidRDefault="00D27AEF" w:rsidP="0068696C">
            <w:pPr>
              <w:widowControl w:val="0"/>
              <w:spacing w:line="240" w:lineRule="auto"/>
              <w:rPr>
                <w:rFonts w:ascii="Times New Roman" w:hAnsi="Times New Roman" w:cs="Times New Roman"/>
                <w:b/>
                <w:sz w:val="20"/>
                <w:szCs w:val="20"/>
              </w:rPr>
            </w:pPr>
            <w:r w:rsidRPr="007D0EFE">
              <w:rPr>
                <w:rFonts w:ascii="Times New Roman" w:hAnsi="Times New Roman" w:cs="Times New Roman"/>
                <w:b/>
                <w:sz w:val="20"/>
                <w:szCs w:val="20"/>
              </w:rPr>
              <w:t>Doplnkové informácie</w:t>
            </w:r>
          </w:p>
        </w:tc>
      </w:tr>
      <w:tr w:rsidR="00D27AEF" w:rsidRPr="007D0EFE" w14:paraId="6004085A" w14:textId="77777777" w:rsidTr="00551133">
        <w:trPr>
          <w:trHeight w:val="275"/>
          <w:jc w:val="center"/>
        </w:trPr>
        <w:tc>
          <w:tcPr>
            <w:tcW w:w="1696" w:type="dxa"/>
            <w:tcMar>
              <w:top w:w="100" w:type="dxa"/>
              <w:left w:w="100" w:type="dxa"/>
              <w:bottom w:w="100" w:type="dxa"/>
              <w:right w:w="100" w:type="dxa"/>
            </w:tcMar>
            <w:vAlign w:val="center"/>
          </w:tcPr>
          <w:p w14:paraId="43F76A49" w14:textId="77777777" w:rsidR="00D27AEF" w:rsidRPr="007D0EFE" w:rsidRDefault="00D27AEF"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 xml:space="preserve">Výmera biotopu </w:t>
            </w:r>
          </w:p>
        </w:tc>
        <w:tc>
          <w:tcPr>
            <w:tcW w:w="1418" w:type="dxa"/>
            <w:tcMar>
              <w:top w:w="100" w:type="dxa"/>
              <w:left w:w="100" w:type="dxa"/>
              <w:bottom w:w="100" w:type="dxa"/>
              <w:right w:w="100" w:type="dxa"/>
            </w:tcMar>
            <w:vAlign w:val="center"/>
          </w:tcPr>
          <w:p w14:paraId="05B55569" w14:textId="77777777" w:rsidR="00D27AEF" w:rsidRPr="007D0EFE" w:rsidRDefault="00D27AEF"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sz w:val="20"/>
                <w:szCs w:val="20"/>
              </w:rPr>
              <w:t>ha</w:t>
            </w:r>
          </w:p>
        </w:tc>
        <w:tc>
          <w:tcPr>
            <w:tcW w:w="1417" w:type="dxa"/>
            <w:tcMar>
              <w:top w:w="100" w:type="dxa"/>
              <w:left w:w="100" w:type="dxa"/>
              <w:bottom w:w="100" w:type="dxa"/>
              <w:right w:w="100" w:type="dxa"/>
            </w:tcMar>
            <w:vAlign w:val="center"/>
          </w:tcPr>
          <w:p w14:paraId="189A4F80" w14:textId="3FA71934" w:rsidR="00D27AEF" w:rsidRPr="007D0EFE" w:rsidRDefault="006F23D6"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sz w:val="20"/>
                <w:szCs w:val="20"/>
              </w:rPr>
              <w:t>95</w:t>
            </w:r>
          </w:p>
        </w:tc>
        <w:tc>
          <w:tcPr>
            <w:tcW w:w="4845" w:type="dxa"/>
            <w:tcMar>
              <w:top w:w="100" w:type="dxa"/>
              <w:left w:w="100" w:type="dxa"/>
              <w:bottom w:w="100" w:type="dxa"/>
              <w:right w:w="100" w:type="dxa"/>
            </w:tcMar>
            <w:vAlign w:val="center"/>
          </w:tcPr>
          <w:p w14:paraId="72E8975F" w14:textId="77777777" w:rsidR="00D27AEF" w:rsidRPr="007D0EFE" w:rsidRDefault="00D27AEF"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 xml:space="preserve">Udržanie existujúcej výmery biotopu v ÚEV. </w:t>
            </w:r>
          </w:p>
        </w:tc>
      </w:tr>
      <w:tr w:rsidR="00D27AEF" w:rsidRPr="007D0EFE" w14:paraId="02B39FA5" w14:textId="77777777" w:rsidTr="00551133">
        <w:trPr>
          <w:trHeight w:val="179"/>
          <w:jc w:val="center"/>
        </w:trPr>
        <w:tc>
          <w:tcPr>
            <w:tcW w:w="1696" w:type="dxa"/>
            <w:tcMar>
              <w:top w:w="100" w:type="dxa"/>
              <w:left w:w="100" w:type="dxa"/>
              <w:bottom w:w="100" w:type="dxa"/>
              <w:right w:w="100" w:type="dxa"/>
            </w:tcMar>
            <w:vAlign w:val="center"/>
          </w:tcPr>
          <w:p w14:paraId="15C153D1"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Zastúpenie charakteristických drevín</w:t>
            </w:r>
          </w:p>
        </w:tc>
        <w:tc>
          <w:tcPr>
            <w:tcW w:w="1418" w:type="dxa"/>
            <w:tcMar>
              <w:top w:w="100" w:type="dxa"/>
              <w:left w:w="100" w:type="dxa"/>
              <w:bottom w:w="100" w:type="dxa"/>
              <w:right w:w="100" w:type="dxa"/>
            </w:tcMar>
            <w:vAlign w:val="center"/>
          </w:tcPr>
          <w:p w14:paraId="34B93AB7" w14:textId="77777777" w:rsidR="00D27AEF" w:rsidRPr="007D0EFE" w:rsidRDefault="00D27AEF" w:rsidP="0068696C">
            <w:pPr>
              <w:spacing w:line="240" w:lineRule="auto"/>
              <w:rPr>
                <w:rFonts w:ascii="Times New Roman" w:hAnsi="Times New Roman" w:cs="Times New Roman"/>
                <w:sz w:val="20"/>
                <w:szCs w:val="20"/>
                <w:vertAlign w:val="superscript"/>
              </w:rPr>
            </w:pPr>
            <w:r w:rsidRPr="007D0EFE">
              <w:rPr>
                <w:rFonts w:ascii="Times New Roman" w:hAnsi="Times New Roman" w:cs="Times New Roman"/>
                <w:sz w:val="20"/>
                <w:szCs w:val="20"/>
              </w:rPr>
              <w:t>Percento pokrytia / ha</w:t>
            </w:r>
          </w:p>
        </w:tc>
        <w:tc>
          <w:tcPr>
            <w:tcW w:w="1417" w:type="dxa"/>
            <w:tcMar>
              <w:top w:w="100" w:type="dxa"/>
              <w:left w:w="100" w:type="dxa"/>
              <w:bottom w:w="100" w:type="dxa"/>
              <w:right w:w="100" w:type="dxa"/>
            </w:tcMar>
            <w:vAlign w:val="center"/>
          </w:tcPr>
          <w:p w14:paraId="410E4464" w14:textId="77777777" w:rsidR="00D27AEF" w:rsidRPr="007D0EFE" w:rsidRDefault="00D27AEF" w:rsidP="0068696C">
            <w:pPr>
              <w:spacing w:line="240" w:lineRule="auto"/>
              <w:rPr>
                <w:rFonts w:ascii="Times New Roman" w:hAnsi="Times New Roman" w:cs="Times New Roman"/>
                <w:sz w:val="20"/>
                <w:szCs w:val="20"/>
                <w:vertAlign w:val="superscript"/>
              </w:rPr>
            </w:pPr>
            <w:r w:rsidRPr="007D0EFE">
              <w:rPr>
                <w:rFonts w:ascii="Times New Roman" w:hAnsi="Times New Roman" w:cs="Times New Roman"/>
                <w:sz w:val="20"/>
                <w:szCs w:val="20"/>
              </w:rPr>
              <w:t>najmenej 80 %</w:t>
            </w:r>
          </w:p>
        </w:tc>
        <w:tc>
          <w:tcPr>
            <w:tcW w:w="4845" w:type="dxa"/>
            <w:tcMar>
              <w:top w:w="100" w:type="dxa"/>
              <w:left w:w="100" w:type="dxa"/>
              <w:bottom w:w="100" w:type="dxa"/>
              <w:right w:w="100" w:type="dxa"/>
            </w:tcMar>
            <w:vAlign w:val="center"/>
          </w:tcPr>
          <w:p w14:paraId="5B6275DC"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Charakteristická druhová skladba:</w:t>
            </w:r>
          </w:p>
          <w:p w14:paraId="6B506857" w14:textId="77777777" w:rsidR="00D27AEF" w:rsidRPr="007D0EFE" w:rsidRDefault="00D27AEF" w:rsidP="0068696C">
            <w:pPr>
              <w:autoSpaceDE w:val="0"/>
              <w:autoSpaceDN w:val="0"/>
              <w:adjustRightInd w:val="0"/>
              <w:spacing w:line="240" w:lineRule="auto"/>
              <w:rPr>
                <w:rFonts w:ascii="Times New Roman" w:hAnsi="Times New Roman" w:cs="Times New Roman"/>
                <w:sz w:val="20"/>
                <w:szCs w:val="20"/>
              </w:rPr>
            </w:pPr>
            <w:r w:rsidRPr="007D0EFE">
              <w:rPr>
                <w:rFonts w:ascii="Times New Roman" w:hAnsi="Times New Roman" w:cs="Times New Roman"/>
                <w:b/>
                <w:i/>
                <w:sz w:val="20"/>
                <w:szCs w:val="20"/>
              </w:rPr>
              <w:t>Abies alba</w:t>
            </w:r>
            <w:r w:rsidRPr="007D0EFE">
              <w:rPr>
                <w:rFonts w:ascii="Times New Roman" w:hAnsi="Times New Roman" w:cs="Times New Roman"/>
                <w:i/>
                <w:sz w:val="20"/>
                <w:szCs w:val="20"/>
              </w:rPr>
              <w:t xml:space="preserve"> &lt;40%, </w:t>
            </w:r>
            <w:r w:rsidRPr="007D0EFE">
              <w:rPr>
                <w:rFonts w:ascii="Times New Roman" w:hAnsi="Times New Roman" w:cs="Times New Roman"/>
                <w:b/>
                <w:i/>
                <w:sz w:val="20"/>
                <w:szCs w:val="20"/>
              </w:rPr>
              <w:t xml:space="preserve"> </w:t>
            </w:r>
            <w:r w:rsidRPr="007D0EFE">
              <w:rPr>
                <w:rFonts w:ascii="Times New Roman" w:hAnsi="Times New Roman" w:cs="Times New Roman"/>
                <w:i/>
                <w:sz w:val="20"/>
                <w:szCs w:val="20"/>
              </w:rPr>
              <w:t>A.platanoides,</w:t>
            </w:r>
            <w:r w:rsidRPr="007D0EFE">
              <w:rPr>
                <w:rFonts w:ascii="Times New Roman" w:hAnsi="Times New Roman" w:cs="Times New Roman"/>
                <w:b/>
                <w:i/>
                <w:sz w:val="20"/>
                <w:szCs w:val="20"/>
              </w:rPr>
              <w:t xml:space="preserve"> </w:t>
            </w:r>
            <w:r w:rsidRPr="007D0EFE">
              <w:rPr>
                <w:rFonts w:ascii="Times New Roman" w:hAnsi="Times New Roman" w:cs="Times New Roman"/>
                <w:i/>
                <w:sz w:val="20"/>
                <w:szCs w:val="20"/>
              </w:rPr>
              <w:t xml:space="preserve">A. pseudoplatanus, </w:t>
            </w:r>
            <w:r w:rsidRPr="007D0EFE">
              <w:rPr>
                <w:rFonts w:ascii="Times New Roman" w:hAnsi="Times New Roman" w:cs="Times New Roman"/>
                <w:b/>
                <w:i/>
                <w:sz w:val="20"/>
                <w:szCs w:val="20"/>
              </w:rPr>
              <w:t>Fagus sylvatica*</w:t>
            </w:r>
            <w:r w:rsidRPr="007D0EFE">
              <w:rPr>
                <w:rFonts w:ascii="Times New Roman" w:hAnsi="Times New Roman" w:cs="Times New Roman"/>
                <w:i/>
                <w:sz w:val="20"/>
                <w:szCs w:val="20"/>
              </w:rPr>
              <w:t xml:space="preserve">, Fraxinus excelsior, Picea abies &lt;25%, Sorbus </w:t>
            </w:r>
            <w:r w:rsidRPr="007D0EFE">
              <w:rPr>
                <w:rFonts w:ascii="Times New Roman" w:hAnsi="Times New Roman" w:cs="Times New Roman"/>
                <w:sz w:val="20"/>
                <w:szCs w:val="20"/>
              </w:rPr>
              <w:t>spp.,</w:t>
            </w:r>
            <w:r w:rsidRPr="007D0EFE">
              <w:rPr>
                <w:rFonts w:ascii="Times New Roman" w:hAnsi="Times New Roman" w:cs="Times New Roman"/>
                <w:i/>
                <w:sz w:val="20"/>
                <w:szCs w:val="20"/>
              </w:rPr>
              <w:t xml:space="preserve"> Tilia cordata,</w:t>
            </w:r>
            <w:r w:rsidRPr="007D0EFE">
              <w:rPr>
                <w:rFonts w:ascii="Times New Roman" w:hAnsi="Times New Roman" w:cs="Times New Roman"/>
                <w:b/>
                <w:i/>
                <w:sz w:val="20"/>
                <w:szCs w:val="20"/>
              </w:rPr>
              <w:t xml:space="preserve"> </w:t>
            </w:r>
            <w:r w:rsidRPr="007D0EFE">
              <w:rPr>
                <w:rFonts w:ascii="Times New Roman" w:hAnsi="Times New Roman" w:cs="Times New Roman"/>
                <w:i/>
                <w:sz w:val="20"/>
                <w:szCs w:val="20"/>
              </w:rPr>
              <w:t>T. platyphyllos, Ulmus glabra, Carpinus betulus</w:t>
            </w:r>
            <w:r w:rsidRPr="007D0EFE">
              <w:rPr>
                <w:rFonts w:ascii="Times New Roman" w:hAnsi="Times New Roman" w:cs="Times New Roman"/>
                <w:sz w:val="20"/>
                <w:szCs w:val="20"/>
              </w:rPr>
              <w:t>.</w:t>
            </w:r>
          </w:p>
          <w:p w14:paraId="06BFAF45" w14:textId="77777777" w:rsidR="00D27AEF" w:rsidRPr="007D0EFE" w:rsidRDefault="00D27AEF" w:rsidP="0068696C">
            <w:pPr>
              <w:autoSpaceDE w:val="0"/>
              <w:autoSpaceDN w:val="0"/>
              <w:adjustRightInd w:val="0"/>
              <w:spacing w:line="240" w:lineRule="auto"/>
              <w:rPr>
                <w:rFonts w:ascii="Times New Roman" w:hAnsi="Times New Roman" w:cs="Times New Roman"/>
                <w:b/>
                <w:sz w:val="20"/>
                <w:szCs w:val="20"/>
              </w:rPr>
            </w:pPr>
            <w:r w:rsidRPr="007D0EFE">
              <w:rPr>
                <w:rFonts w:ascii="Times New Roman" w:hAnsi="Times New Roman" w:cs="Times New Roman"/>
                <w:b/>
                <w:sz w:val="20"/>
                <w:szCs w:val="20"/>
              </w:rPr>
              <w:t>*</w:t>
            </w:r>
            <w:r w:rsidRPr="007D0EFE">
              <w:rPr>
                <w:rFonts w:ascii="Times New Roman" w:hAnsi="Times New Roman" w:cs="Times New Roman"/>
                <w:sz w:val="20"/>
                <w:szCs w:val="20"/>
              </w:rPr>
              <w:t>(</w:t>
            </w:r>
            <w:r w:rsidRPr="007D0EFE">
              <w:rPr>
                <w:rFonts w:ascii="Times New Roman" w:hAnsi="Times New Roman" w:cs="Times New Roman"/>
                <w:b/>
                <w:i/>
                <w:sz w:val="20"/>
                <w:szCs w:val="20"/>
              </w:rPr>
              <w:t xml:space="preserve">Fagus sylvatica </w:t>
            </w:r>
            <w:r w:rsidRPr="007D0EFE">
              <w:rPr>
                <w:rFonts w:ascii="Times New Roman" w:hAnsi="Times New Roman" w:cs="Times New Roman"/>
                <w:sz w:val="20"/>
                <w:szCs w:val="20"/>
              </w:rPr>
              <w:t>minimálne 40%).</w:t>
            </w:r>
          </w:p>
        </w:tc>
      </w:tr>
      <w:tr w:rsidR="00D27AEF" w:rsidRPr="007D0EFE" w14:paraId="67644D22" w14:textId="77777777" w:rsidTr="00551133">
        <w:trPr>
          <w:trHeight w:val="173"/>
          <w:jc w:val="center"/>
        </w:trPr>
        <w:tc>
          <w:tcPr>
            <w:tcW w:w="1696" w:type="dxa"/>
            <w:tcMar>
              <w:top w:w="100" w:type="dxa"/>
              <w:left w:w="100" w:type="dxa"/>
              <w:bottom w:w="100" w:type="dxa"/>
              <w:right w:w="100" w:type="dxa"/>
            </w:tcMar>
            <w:vAlign w:val="center"/>
          </w:tcPr>
          <w:p w14:paraId="40002B8C"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Zastúpenie charakteristických druhov synúzie podrastu (bylín, krov, machorastov, lišajníkov)</w:t>
            </w:r>
          </w:p>
        </w:tc>
        <w:tc>
          <w:tcPr>
            <w:tcW w:w="1418" w:type="dxa"/>
            <w:shd w:val="clear" w:color="auto" w:fill="auto"/>
            <w:tcMar>
              <w:top w:w="100" w:type="dxa"/>
              <w:left w:w="100" w:type="dxa"/>
              <w:bottom w:w="100" w:type="dxa"/>
              <w:right w:w="100" w:type="dxa"/>
            </w:tcMar>
            <w:vAlign w:val="center"/>
          </w:tcPr>
          <w:p w14:paraId="619372F3" w14:textId="77777777" w:rsidR="00D27AEF" w:rsidRPr="007D0EFE" w:rsidRDefault="00D27AEF"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sz w:val="20"/>
                <w:szCs w:val="20"/>
              </w:rPr>
              <w:t>Počet druhov / ha</w:t>
            </w:r>
          </w:p>
        </w:tc>
        <w:tc>
          <w:tcPr>
            <w:tcW w:w="1417" w:type="dxa"/>
            <w:shd w:val="clear" w:color="auto" w:fill="auto"/>
            <w:tcMar>
              <w:top w:w="100" w:type="dxa"/>
              <w:left w:w="100" w:type="dxa"/>
              <w:bottom w:w="100" w:type="dxa"/>
              <w:right w:w="100" w:type="dxa"/>
            </w:tcMar>
            <w:vAlign w:val="center"/>
          </w:tcPr>
          <w:p w14:paraId="70ADC3FE" w14:textId="77777777" w:rsidR="00D27AEF" w:rsidRPr="007D0EFE" w:rsidRDefault="00D27AEF" w:rsidP="0068696C">
            <w:pPr>
              <w:widowControl w:val="0"/>
              <w:spacing w:line="240" w:lineRule="auto"/>
              <w:rPr>
                <w:rFonts w:ascii="Times New Roman" w:hAnsi="Times New Roman" w:cs="Times New Roman"/>
                <w:sz w:val="20"/>
                <w:szCs w:val="20"/>
              </w:rPr>
            </w:pPr>
            <w:r w:rsidRPr="007D0EFE">
              <w:rPr>
                <w:rFonts w:ascii="Times New Roman" w:hAnsi="Times New Roman" w:cs="Times New Roman"/>
                <w:sz w:val="20"/>
                <w:szCs w:val="20"/>
              </w:rPr>
              <w:t>najmenej 5</w:t>
            </w:r>
          </w:p>
        </w:tc>
        <w:tc>
          <w:tcPr>
            <w:tcW w:w="4845" w:type="dxa"/>
            <w:tcMar>
              <w:top w:w="100" w:type="dxa"/>
              <w:left w:w="100" w:type="dxa"/>
              <w:bottom w:w="100" w:type="dxa"/>
              <w:right w:w="100" w:type="dxa"/>
            </w:tcMar>
            <w:vAlign w:val="center"/>
          </w:tcPr>
          <w:p w14:paraId="5544E0CE"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Charakteristická druhová skladba:</w:t>
            </w:r>
          </w:p>
          <w:p w14:paraId="4E7130A7" w14:textId="77777777" w:rsidR="00D27AEF" w:rsidRPr="007D0EFE" w:rsidRDefault="00D27AEF" w:rsidP="0068696C">
            <w:pPr>
              <w:spacing w:line="240" w:lineRule="auto"/>
              <w:rPr>
                <w:rFonts w:ascii="Times New Roman" w:hAnsi="Times New Roman" w:cs="Times New Roman"/>
                <w:i/>
                <w:sz w:val="20"/>
                <w:szCs w:val="20"/>
              </w:rPr>
            </w:pPr>
            <w:r w:rsidRPr="007D0EFE">
              <w:rPr>
                <w:rFonts w:ascii="Times New Roman" w:hAnsi="Times New Roman" w:cs="Times New Roman"/>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D27AEF" w:rsidRPr="007D0EFE" w14:paraId="40BC3291" w14:textId="77777777" w:rsidTr="00551133">
        <w:trPr>
          <w:trHeight w:val="114"/>
          <w:jc w:val="center"/>
        </w:trPr>
        <w:tc>
          <w:tcPr>
            <w:tcW w:w="1696" w:type="dxa"/>
            <w:tcMar>
              <w:top w:w="100" w:type="dxa"/>
              <w:left w:w="100" w:type="dxa"/>
              <w:bottom w:w="100" w:type="dxa"/>
              <w:right w:w="100" w:type="dxa"/>
            </w:tcMar>
            <w:vAlign w:val="center"/>
          </w:tcPr>
          <w:p w14:paraId="0DF002B9" w14:textId="77777777" w:rsidR="00D27AEF" w:rsidRPr="007D0EFE" w:rsidRDefault="00D27AEF" w:rsidP="0068696C">
            <w:pPr>
              <w:spacing w:line="240" w:lineRule="auto"/>
              <w:rPr>
                <w:rFonts w:ascii="Times New Roman" w:hAnsi="Times New Roman" w:cs="Times New Roman"/>
                <w:color w:val="000000"/>
                <w:sz w:val="20"/>
                <w:szCs w:val="20"/>
              </w:rPr>
            </w:pPr>
            <w:r w:rsidRPr="007D0EFE">
              <w:rPr>
                <w:rFonts w:ascii="Times New Roman" w:hAnsi="Times New Roman" w:cs="Times New Roman"/>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4BA51FDD"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Percento pokrytia / ha</w:t>
            </w:r>
          </w:p>
        </w:tc>
        <w:tc>
          <w:tcPr>
            <w:tcW w:w="1417" w:type="dxa"/>
            <w:tcMar>
              <w:top w:w="100" w:type="dxa"/>
              <w:left w:w="100" w:type="dxa"/>
              <w:bottom w:w="100" w:type="dxa"/>
              <w:right w:w="100" w:type="dxa"/>
            </w:tcMar>
            <w:vAlign w:val="center"/>
          </w:tcPr>
          <w:p w14:paraId="18C44504"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Menej ako 1 %</w:t>
            </w:r>
          </w:p>
        </w:tc>
        <w:tc>
          <w:tcPr>
            <w:tcW w:w="4845" w:type="dxa"/>
            <w:tcMar>
              <w:top w:w="100" w:type="dxa"/>
              <w:left w:w="100" w:type="dxa"/>
              <w:bottom w:w="100" w:type="dxa"/>
              <w:right w:w="100" w:type="dxa"/>
            </w:tcMar>
            <w:vAlign w:val="center"/>
          </w:tcPr>
          <w:p w14:paraId="3C987B3A"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Minimálne zastúpenie alochtónnych/inváznych druhov bylín (</w:t>
            </w:r>
            <w:r w:rsidRPr="007D0EFE">
              <w:rPr>
                <w:rFonts w:ascii="Times New Roman" w:hAnsi="Times New Roman" w:cs="Times New Roman"/>
                <w:i/>
                <w:color w:val="000000"/>
                <w:sz w:val="20"/>
                <w:szCs w:val="20"/>
              </w:rPr>
              <w:t>Fallopia sp., Impatiens glandulifera, I. parviflora</w:t>
            </w:r>
            <w:r w:rsidRPr="007D0EFE">
              <w:rPr>
                <w:rFonts w:ascii="Times New Roman" w:hAnsi="Times New Roman" w:cs="Times New Roman"/>
                <w:color w:val="000000"/>
                <w:sz w:val="20"/>
                <w:szCs w:val="20"/>
              </w:rPr>
              <w:t>).</w:t>
            </w:r>
          </w:p>
        </w:tc>
      </w:tr>
      <w:tr w:rsidR="00D27AEF" w:rsidRPr="007D0EFE" w14:paraId="7AB8CFC5" w14:textId="77777777" w:rsidTr="00551133">
        <w:trPr>
          <w:trHeight w:val="114"/>
          <w:jc w:val="center"/>
        </w:trPr>
        <w:tc>
          <w:tcPr>
            <w:tcW w:w="1696" w:type="dxa"/>
            <w:tcMar>
              <w:top w:w="100" w:type="dxa"/>
              <w:left w:w="100" w:type="dxa"/>
              <w:bottom w:w="100" w:type="dxa"/>
              <w:right w:w="100" w:type="dxa"/>
            </w:tcMar>
            <w:vAlign w:val="center"/>
          </w:tcPr>
          <w:p w14:paraId="0EECBDFE" w14:textId="77777777" w:rsidR="00D27AEF" w:rsidRPr="007D0EFE" w:rsidRDefault="00D27AEF" w:rsidP="0068696C">
            <w:pPr>
              <w:spacing w:line="240" w:lineRule="auto"/>
              <w:rPr>
                <w:rFonts w:ascii="Times New Roman" w:hAnsi="Times New Roman" w:cs="Times New Roman"/>
                <w:color w:val="000000"/>
                <w:sz w:val="20"/>
                <w:szCs w:val="20"/>
              </w:rPr>
            </w:pPr>
            <w:r w:rsidRPr="007D0EFE">
              <w:rPr>
                <w:rFonts w:ascii="Times New Roman" w:hAnsi="Times New Roman" w:cs="Times New Roman"/>
                <w:color w:val="000000"/>
                <w:sz w:val="20"/>
                <w:szCs w:val="20"/>
              </w:rPr>
              <w:t xml:space="preserve">Mŕtve drevo </w:t>
            </w:r>
          </w:p>
          <w:p w14:paraId="2B418088" w14:textId="5FF0BB5F"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color w:val="000000"/>
                <w:sz w:val="20"/>
                <w:szCs w:val="20"/>
              </w:rPr>
              <w:t xml:space="preserve">(stojace, ležiace kmene stromov hlavnej úrovne s limitnou hrúbkou d1,3 najmenej 30 </w:t>
            </w:r>
            <w:r w:rsidR="00551133" w:rsidRPr="007D0EFE">
              <w:rPr>
                <w:rFonts w:ascii="Times New Roman" w:hAnsi="Times New Roman" w:cs="Times New Roman"/>
                <w:color w:val="000000"/>
                <w:sz w:val="20"/>
                <w:szCs w:val="20"/>
              </w:rPr>
              <w:t xml:space="preserve"> </w:t>
            </w:r>
            <w:r w:rsidRPr="007D0EFE">
              <w:rPr>
                <w:rFonts w:ascii="Times New Roman" w:hAnsi="Times New Roman" w:cs="Times New Roman"/>
                <w:color w:val="000000"/>
                <w:sz w:val="20"/>
                <w:szCs w:val="20"/>
              </w:rPr>
              <w:t>cm)</w:t>
            </w:r>
          </w:p>
        </w:tc>
        <w:tc>
          <w:tcPr>
            <w:tcW w:w="1418" w:type="dxa"/>
            <w:tcMar>
              <w:top w:w="100" w:type="dxa"/>
              <w:left w:w="100" w:type="dxa"/>
              <w:bottom w:w="100" w:type="dxa"/>
              <w:right w:w="100" w:type="dxa"/>
            </w:tcMar>
            <w:vAlign w:val="center"/>
          </w:tcPr>
          <w:p w14:paraId="0AECB149"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m</w:t>
            </w:r>
            <w:r w:rsidRPr="007D0EFE">
              <w:rPr>
                <w:rFonts w:ascii="Times New Roman" w:hAnsi="Times New Roman" w:cs="Times New Roman"/>
                <w:sz w:val="20"/>
                <w:szCs w:val="20"/>
                <w:vertAlign w:val="superscript"/>
              </w:rPr>
              <w:t>3</w:t>
            </w:r>
            <w:r w:rsidRPr="007D0EFE">
              <w:rPr>
                <w:rFonts w:ascii="Times New Roman" w:hAnsi="Times New Roman" w:cs="Times New Roman"/>
                <w:sz w:val="20"/>
                <w:szCs w:val="20"/>
              </w:rPr>
              <w:t>/ha</w:t>
            </w:r>
          </w:p>
        </w:tc>
        <w:tc>
          <w:tcPr>
            <w:tcW w:w="1417" w:type="dxa"/>
            <w:tcMar>
              <w:top w:w="100" w:type="dxa"/>
              <w:left w:w="100" w:type="dxa"/>
              <w:bottom w:w="100" w:type="dxa"/>
              <w:right w:w="100" w:type="dxa"/>
            </w:tcMar>
            <w:vAlign w:val="center"/>
          </w:tcPr>
          <w:p w14:paraId="3559E2C3" w14:textId="77777777" w:rsidR="00D27AEF" w:rsidRPr="007D0EFE" w:rsidRDefault="00D27AEF"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najmenej 20</w:t>
            </w:r>
          </w:p>
          <w:p w14:paraId="545D10E1" w14:textId="5039BE10" w:rsidR="00D27AEF" w:rsidRPr="007D0EFE" w:rsidRDefault="00300DA1" w:rsidP="0068696C">
            <w:pPr>
              <w:spacing w:line="240" w:lineRule="auto"/>
              <w:rPr>
                <w:rFonts w:ascii="Times New Roman" w:hAnsi="Times New Roman" w:cs="Times New Roman"/>
                <w:sz w:val="20"/>
                <w:szCs w:val="20"/>
              </w:rPr>
            </w:pPr>
            <w:r w:rsidRPr="007D0EFE">
              <w:rPr>
                <w:rFonts w:ascii="Times New Roman" w:hAnsi="Times New Roman" w:cs="Times New Roman"/>
                <w:sz w:val="20"/>
                <w:szCs w:val="20"/>
              </w:rPr>
              <w:t>ne</w:t>
            </w:r>
            <w:r w:rsidR="00D27AEF" w:rsidRPr="007D0EFE">
              <w:rPr>
                <w:rFonts w:ascii="Times New Roman" w:hAnsi="Times New Roman" w:cs="Times New Roman"/>
                <w:sz w:val="20"/>
                <w:szCs w:val="20"/>
              </w:rPr>
              <w:t>rovnomerne po celej ploche</w:t>
            </w:r>
            <w:r w:rsidR="00D27AEF" w:rsidRPr="007D0EFE">
              <w:rPr>
                <w:rFonts w:ascii="Times New Roman" w:hAnsi="Times New Roman" w:cs="Times New Roman"/>
                <w:sz w:val="20"/>
                <w:szCs w:val="20"/>
              </w:rPr>
              <w:tab/>
            </w:r>
          </w:p>
        </w:tc>
        <w:tc>
          <w:tcPr>
            <w:tcW w:w="4845" w:type="dxa"/>
            <w:tcMar>
              <w:top w:w="100" w:type="dxa"/>
              <w:left w:w="100" w:type="dxa"/>
              <w:bottom w:w="100" w:type="dxa"/>
              <w:right w:w="100" w:type="dxa"/>
            </w:tcMar>
            <w:vAlign w:val="center"/>
          </w:tcPr>
          <w:p w14:paraId="115D70DE" w14:textId="77777777" w:rsidR="00D27AEF" w:rsidRPr="007D0EFE" w:rsidRDefault="00D27AEF" w:rsidP="0068696C">
            <w:pPr>
              <w:spacing w:line="240" w:lineRule="auto"/>
              <w:rPr>
                <w:rFonts w:ascii="Times New Roman" w:hAnsi="Times New Roman" w:cs="Times New Roman"/>
                <w:color w:val="000000"/>
                <w:sz w:val="20"/>
                <w:szCs w:val="20"/>
              </w:rPr>
            </w:pPr>
            <w:r w:rsidRPr="007D0EFE">
              <w:rPr>
                <w:rFonts w:ascii="Times New Roman" w:hAnsi="Times New Roman" w:cs="Times New Roman"/>
                <w:color w:val="000000"/>
                <w:sz w:val="20"/>
                <w:szCs w:val="20"/>
              </w:rPr>
              <w:t>Zabezpečenie zvýšenia a následného udržania prítomnosti odumretého dreva na ploche biotopu v danom objeme.</w:t>
            </w:r>
          </w:p>
          <w:p w14:paraId="48BFA20E" w14:textId="77777777" w:rsidR="00D27AEF" w:rsidRPr="007D0EFE" w:rsidRDefault="00D27AEF" w:rsidP="0068696C">
            <w:pPr>
              <w:spacing w:line="240" w:lineRule="auto"/>
              <w:rPr>
                <w:rFonts w:ascii="Times New Roman" w:hAnsi="Times New Roman" w:cs="Times New Roman"/>
                <w:sz w:val="20"/>
                <w:szCs w:val="20"/>
              </w:rPr>
            </w:pPr>
          </w:p>
        </w:tc>
      </w:tr>
    </w:tbl>
    <w:p w14:paraId="1F07ACDC" w14:textId="3FB311BE" w:rsidR="00D27AEF" w:rsidRPr="007D0EFE" w:rsidRDefault="00D27AEF" w:rsidP="00D27AEF">
      <w:pPr>
        <w:spacing w:line="240" w:lineRule="auto"/>
        <w:rPr>
          <w:rFonts w:ascii="Times New Roman" w:hAnsi="Times New Roman" w:cs="Times New Roman"/>
        </w:rPr>
      </w:pPr>
    </w:p>
    <w:p w14:paraId="7AEF2E5A" w14:textId="77777777" w:rsidR="00551133" w:rsidRPr="007D0EFE" w:rsidRDefault="00551133" w:rsidP="009469AF">
      <w:pPr>
        <w:pBdr>
          <w:top w:val="nil"/>
          <w:left w:val="nil"/>
          <w:bottom w:val="nil"/>
          <w:right w:val="nil"/>
          <w:between w:val="nil"/>
        </w:pBdr>
        <w:spacing w:line="240" w:lineRule="auto"/>
        <w:ind w:left="-142"/>
        <w:rPr>
          <w:rFonts w:ascii="Times New Roman" w:hAnsi="Times New Roman" w:cs="Times New Roman"/>
          <w:color w:val="000000"/>
          <w:sz w:val="24"/>
          <w:szCs w:val="24"/>
        </w:rPr>
      </w:pPr>
    </w:p>
    <w:p w14:paraId="507B81EB" w14:textId="77777777" w:rsidR="00551133" w:rsidRPr="007D0EFE" w:rsidRDefault="00551133" w:rsidP="009469AF">
      <w:pPr>
        <w:pBdr>
          <w:top w:val="nil"/>
          <w:left w:val="nil"/>
          <w:bottom w:val="nil"/>
          <w:right w:val="nil"/>
          <w:between w:val="nil"/>
        </w:pBdr>
        <w:spacing w:line="240" w:lineRule="auto"/>
        <w:ind w:left="-142"/>
        <w:rPr>
          <w:rFonts w:ascii="Times New Roman" w:hAnsi="Times New Roman" w:cs="Times New Roman"/>
          <w:color w:val="000000"/>
          <w:sz w:val="24"/>
          <w:szCs w:val="24"/>
        </w:rPr>
      </w:pPr>
    </w:p>
    <w:p w14:paraId="52575BBC" w14:textId="0C47C8A7" w:rsidR="006F23D6" w:rsidRPr="007D0EFE" w:rsidRDefault="006F23D6" w:rsidP="006F23D6">
      <w:pPr>
        <w:spacing w:line="240" w:lineRule="auto"/>
        <w:jc w:val="both"/>
        <w:rPr>
          <w:rFonts w:ascii="Times New Roman" w:eastAsia="Times New Roman" w:hAnsi="Times New Roman" w:cs="Times New Roman"/>
          <w:i/>
          <w:color w:val="000000"/>
          <w:lang w:eastAsia="sk-SK"/>
        </w:rPr>
      </w:pPr>
      <w:r w:rsidRPr="007D0EFE">
        <w:rPr>
          <w:rFonts w:ascii="Times New Roman" w:hAnsi="Times New Roman" w:cs="Times New Roman"/>
        </w:rPr>
        <w:lastRenderedPageBreak/>
        <w:t xml:space="preserve">Zachovanie stavu druhu </w:t>
      </w:r>
      <w:r w:rsidRPr="007D0EFE">
        <w:rPr>
          <w:rFonts w:ascii="Times New Roman" w:eastAsia="Times New Roman" w:hAnsi="Times New Roman" w:cs="Times New Roman"/>
          <w:b/>
          <w:i/>
          <w:color w:val="000000"/>
          <w:lang w:eastAsia="sk-SK"/>
        </w:rPr>
        <w:t>Cucujus cinnaberinus</w:t>
      </w:r>
      <w:r w:rsidRPr="007D0EFE">
        <w:rPr>
          <w:rFonts w:ascii="Times New Roman" w:eastAsia="Times New Roman" w:hAnsi="Times New Roman" w:cs="Times New Roman"/>
          <w:i/>
          <w:color w:val="000000"/>
          <w:lang w:eastAsia="sk-SK"/>
        </w:rPr>
        <w:t xml:space="preserve"> </w:t>
      </w:r>
      <w:r w:rsidRPr="007D0EFE">
        <w:rPr>
          <w:rFonts w:ascii="Times New Roman" w:hAnsi="Times New Roman" w:cs="Times New Roman"/>
          <w:color w:val="000000"/>
        </w:rPr>
        <w:t>v súlade s nasledovnými atribútmi a cieľovými hodnotami:</w:t>
      </w:r>
    </w:p>
    <w:tbl>
      <w:tblPr>
        <w:tblW w:w="9573" w:type="dxa"/>
        <w:tblInd w:w="-147" w:type="dxa"/>
        <w:tblCellMar>
          <w:left w:w="70" w:type="dxa"/>
          <w:right w:w="70" w:type="dxa"/>
        </w:tblCellMar>
        <w:tblLook w:val="04A0" w:firstRow="1" w:lastRow="0" w:firstColumn="1" w:lastColumn="0" w:noHBand="0" w:noVBand="1"/>
      </w:tblPr>
      <w:tblGrid>
        <w:gridCol w:w="2627"/>
        <w:gridCol w:w="1575"/>
        <w:gridCol w:w="1701"/>
        <w:gridCol w:w="3670"/>
      </w:tblGrid>
      <w:tr w:rsidR="006F23D6" w:rsidRPr="007D0EFE" w14:paraId="689FC262" w14:textId="77777777" w:rsidTr="00171F47">
        <w:trPr>
          <w:trHeight w:val="62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71D4D" w14:textId="77777777" w:rsidR="006F23D6" w:rsidRPr="007D0EFE" w:rsidRDefault="006F23D6" w:rsidP="0068696C">
            <w:pPr>
              <w:spacing w:line="240" w:lineRule="auto"/>
              <w:jc w:val="center"/>
              <w:rPr>
                <w:rFonts w:ascii="Times New Roman" w:eastAsia="Times New Roman" w:hAnsi="Times New Roman" w:cs="Times New Roman"/>
                <w:b/>
                <w:sz w:val="20"/>
                <w:szCs w:val="20"/>
                <w:lang w:eastAsia="sk-SK"/>
              </w:rPr>
            </w:pPr>
            <w:r w:rsidRPr="007D0EFE">
              <w:rPr>
                <w:rFonts w:ascii="Times New Roman" w:eastAsia="Times New Roman" w:hAnsi="Times New Roman" w:cs="Times New Roman"/>
                <w:b/>
                <w:sz w:val="20"/>
                <w:szCs w:val="20"/>
                <w:lang w:eastAsia="sk-SK"/>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1ADC034B" w14:textId="77777777" w:rsidR="006F23D6" w:rsidRPr="007D0EFE" w:rsidRDefault="006F23D6" w:rsidP="0068696C">
            <w:pPr>
              <w:spacing w:line="240" w:lineRule="auto"/>
              <w:jc w:val="center"/>
              <w:rPr>
                <w:rFonts w:ascii="Times New Roman" w:eastAsia="Times New Roman" w:hAnsi="Times New Roman" w:cs="Times New Roman"/>
                <w:b/>
                <w:sz w:val="20"/>
                <w:szCs w:val="20"/>
                <w:lang w:eastAsia="sk-SK"/>
              </w:rPr>
            </w:pPr>
            <w:r w:rsidRPr="007D0EFE">
              <w:rPr>
                <w:rFonts w:ascii="Times New Roman" w:eastAsia="Times New Roman" w:hAnsi="Times New Roman" w:cs="Times New Roman"/>
                <w:b/>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771284" w14:textId="77777777" w:rsidR="006F23D6" w:rsidRPr="007D0EFE" w:rsidRDefault="006F23D6" w:rsidP="0068696C">
            <w:pPr>
              <w:spacing w:line="240" w:lineRule="auto"/>
              <w:jc w:val="center"/>
              <w:rPr>
                <w:rFonts w:ascii="Times New Roman" w:eastAsia="Times New Roman" w:hAnsi="Times New Roman" w:cs="Times New Roman"/>
                <w:b/>
                <w:sz w:val="20"/>
                <w:szCs w:val="20"/>
                <w:lang w:eastAsia="sk-SK"/>
              </w:rPr>
            </w:pPr>
            <w:r w:rsidRPr="007D0EFE">
              <w:rPr>
                <w:rFonts w:ascii="Times New Roman" w:eastAsia="Times New Roman" w:hAnsi="Times New Roman" w:cs="Times New Roman"/>
                <w:b/>
                <w:sz w:val="20"/>
                <w:szCs w:val="20"/>
                <w:lang w:eastAsia="sk-SK"/>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440E0342" w14:textId="77777777" w:rsidR="006F23D6" w:rsidRPr="007D0EFE" w:rsidRDefault="006F23D6" w:rsidP="0068696C">
            <w:pPr>
              <w:spacing w:line="240" w:lineRule="auto"/>
              <w:jc w:val="center"/>
              <w:rPr>
                <w:rFonts w:ascii="Times New Roman" w:eastAsia="Times New Roman" w:hAnsi="Times New Roman" w:cs="Times New Roman"/>
                <w:b/>
                <w:sz w:val="20"/>
                <w:szCs w:val="20"/>
                <w:lang w:eastAsia="sk-SK"/>
              </w:rPr>
            </w:pPr>
            <w:r w:rsidRPr="007D0EFE">
              <w:rPr>
                <w:rFonts w:ascii="Times New Roman" w:eastAsia="Times New Roman" w:hAnsi="Times New Roman" w:cs="Times New Roman"/>
                <w:b/>
                <w:sz w:val="20"/>
                <w:szCs w:val="20"/>
                <w:lang w:eastAsia="sk-SK"/>
              </w:rPr>
              <w:t>Doplnkové informácie</w:t>
            </w:r>
          </w:p>
        </w:tc>
      </w:tr>
      <w:tr w:rsidR="006F23D6" w:rsidRPr="007D0EFE" w14:paraId="3E672B82" w14:textId="77777777" w:rsidTr="00171F47">
        <w:trPr>
          <w:trHeight w:val="62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10769"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60B630DE"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Druhom obsadené stromy – počet stromov/ha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7D99CD"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min. 1 strom/ha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15822F8F" w14:textId="51324A6F" w:rsidR="006F23D6" w:rsidRPr="007D0EFE" w:rsidRDefault="006F23D6" w:rsidP="006F23D6">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Udržiavaná veľkosť populácie, v súčasnosti odhadovaná na  veľkosť populácie 100 – 5 000 jedincov (údaj z SDF)</w:t>
            </w:r>
          </w:p>
        </w:tc>
      </w:tr>
      <w:tr w:rsidR="006F23D6" w:rsidRPr="007D0EFE" w14:paraId="14F48721" w14:textId="77777777" w:rsidTr="00171F47">
        <w:trPr>
          <w:trHeight w:val="930"/>
        </w:trPr>
        <w:tc>
          <w:tcPr>
            <w:tcW w:w="2627" w:type="dxa"/>
            <w:tcBorders>
              <w:top w:val="nil"/>
              <w:left w:val="single" w:sz="4" w:space="0" w:color="auto"/>
              <w:bottom w:val="single" w:sz="4" w:space="0" w:color="auto"/>
              <w:right w:val="single" w:sz="4" w:space="0" w:color="auto"/>
            </w:tcBorders>
            <w:shd w:val="clear" w:color="auto" w:fill="auto"/>
            <w:vAlign w:val="center"/>
            <w:hideMark/>
          </w:tcPr>
          <w:p w14:paraId="16FCFAA9"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0228F679"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ha</w:t>
            </w:r>
          </w:p>
        </w:tc>
        <w:tc>
          <w:tcPr>
            <w:tcW w:w="1701" w:type="dxa"/>
            <w:tcBorders>
              <w:top w:val="nil"/>
              <w:left w:val="nil"/>
              <w:bottom w:val="single" w:sz="4" w:space="0" w:color="auto"/>
              <w:right w:val="single" w:sz="4" w:space="0" w:color="auto"/>
            </w:tcBorders>
            <w:shd w:val="clear" w:color="auto" w:fill="auto"/>
            <w:noWrap/>
            <w:vAlign w:val="center"/>
            <w:hideMark/>
          </w:tcPr>
          <w:p w14:paraId="78842199" w14:textId="1AA63A52" w:rsidR="006F23D6" w:rsidRPr="007D0EFE" w:rsidRDefault="00B0143D" w:rsidP="0068696C">
            <w:pPr>
              <w:spacing w:line="240" w:lineRule="auto"/>
              <w:jc w:val="center"/>
              <w:rPr>
                <w:rFonts w:ascii="Times New Roman" w:eastAsia="Times New Roman" w:hAnsi="Times New Roman" w:cs="Times New Roman"/>
                <w:sz w:val="20"/>
                <w:szCs w:val="20"/>
                <w:lang w:eastAsia="sk-SK"/>
              </w:rPr>
            </w:pPr>
            <w:r w:rsidRPr="007D0EFE">
              <w:rPr>
                <w:rFonts w:ascii="Times New Roman" w:hAnsi="Times New Roman" w:cs="Times New Roman"/>
                <w:color w:val="000000"/>
                <w:sz w:val="20"/>
                <w:szCs w:val="20"/>
                <w:lang w:eastAsia="sk-SK"/>
              </w:rPr>
              <w:t>100</w:t>
            </w:r>
          </w:p>
        </w:tc>
        <w:tc>
          <w:tcPr>
            <w:tcW w:w="3670" w:type="dxa"/>
            <w:tcBorders>
              <w:top w:val="nil"/>
              <w:left w:val="nil"/>
              <w:bottom w:val="single" w:sz="4" w:space="0" w:color="auto"/>
              <w:right w:val="single" w:sz="4" w:space="0" w:color="auto"/>
            </w:tcBorders>
            <w:shd w:val="clear" w:color="auto" w:fill="auto"/>
            <w:noWrap/>
            <w:vAlign w:val="center"/>
            <w:hideMark/>
          </w:tcPr>
          <w:p w14:paraId="0009D9C8" w14:textId="77777777" w:rsidR="006F23D6" w:rsidRPr="007D0EFE" w:rsidRDefault="006F23D6" w:rsidP="0068696C">
            <w:pPr>
              <w:spacing w:line="240" w:lineRule="auto"/>
              <w:jc w:val="both"/>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staršie lesy poloprírodného až pralesovitého charakteru. Vyskytuje sa pod kôrou takmer všetkých našich pôvodných druhov drevín.</w:t>
            </w:r>
          </w:p>
        </w:tc>
      </w:tr>
      <w:tr w:rsidR="006F23D6" w:rsidRPr="007D0EFE" w14:paraId="52B0C2FB" w14:textId="77777777" w:rsidTr="00171F47">
        <w:trPr>
          <w:trHeight w:val="620"/>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14:paraId="03F0BCAF" w14:textId="77777777" w:rsidR="006F23D6" w:rsidRPr="007D0EFE" w:rsidRDefault="006F23D6" w:rsidP="0068696C">
            <w:pPr>
              <w:spacing w:line="240" w:lineRule="auto"/>
              <w:jc w:val="both"/>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odumierajúce a odumreté  stromy väčších rozmerov</w:t>
            </w:r>
          </w:p>
        </w:tc>
        <w:tc>
          <w:tcPr>
            <w:tcW w:w="1575" w:type="dxa"/>
            <w:tcBorders>
              <w:top w:val="nil"/>
              <w:left w:val="nil"/>
              <w:bottom w:val="single" w:sz="4" w:space="0" w:color="auto"/>
              <w:right w:val="single" w:sz="4" w:space="0" w:color="auto"/>
            </w:tcBorders>
            <w:shd w:val="clear" w:color="auto" w:fill="auto"/>
            <w:noWrap/>
            <w:vAlign w:val="center"/>
            <w:hideMark/>
          </w:tcPr>
          <w:p w14:paraId="45832F7A"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počet/ha</w:t>
            </w:r>
          </w:p>
        </w:tc>
        <w:tc>
          <w:tcPr>
            <w:tcW w:w="1701" w:type="dxa"/>
            <w:tcBorders>
              <w:top w:val="nil"/>
              <w:left w:val="nil"/>
              <w:bottom w:val="single" w:sz="4" w:space="0" w:color="auto"/>
              <w:right w:val="single" w:sz="4" w:space="0" w:color="auto"/>
            </w:tcBorders>
            <w:shd w:val="clear" w:color="auto" w:fill="auto"/>
            <w:noWrap/>
            <w:vAlign w:val="center"/>
            <w:hideMark/>
          </w:tcPr>
          <w:p w14:paraId="54C141EA" w14:textId="77777777" w:rsidR="006F23D6" w:rsidRPr="007D0EFE" w:rsidRDefault="006F23D6" w:rsidP="0068696C">
            <w:pPr>
              <w:spacing w:line="240" w:lineRule="auto"/>
              <w:jc w:val="center"/>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min. 5 strom/ha</w:t>
            </w:r>
          </w:p>
        </w:tc>
        <w:tc>
          <w:tcPr>
            <w:tcW w:w="3670" w:type="dxa"/>
            <w:tcBorders>
              <w:top w:val="nil"/>
              <w:left w:val="nil"/>
              <w:bottom w:val="single" w:sz="4" w:space="0" w:color="auto"/>
              <w:right w:val="single" w:sz="4" w:space="0" w:color="auto"/>
            </w:tcBorders>
            <w:shd w:val="clear" w:color="auto" w:fill="auto"/>
            <w:vAlign w:val="bottom"/>
            <w:hideMark/>
          </w:tcPr>
          <w:p w14:paraId="150A9988" w14:textId="77777777" w:rsidR="006F23D6" w:rsidRPr="007D0EFE" w:rsidRDefault="006F23D6" w:rsidP="0068696C">
            <w:pPr>
              <w:spacing w:line="240" w:lineRule="auto"/>
              <w:rPr>
                <w:rFonts w:ascii="Times New Roman" w:eastAsia="Times New Roman" w:hAnsi="Times New Roman" w:cs="Times New Roman"/>
                <w:sz w:val="20"/>
                <w:szCs w:val="20"/>
                <w:lang w:eastAsia="sk-SK"/>
              </w:rPr>
            </w:pPr>
            <w:r w:rsidRPr="007D0EFE">
              <w:rPr>
                <w:rFonts w:ascii="Times New Roman" w:eastAsia="Times New Roman" w:hAnsi="Times New Roman" w:cs="Times New Roman"/>
                <w:sz w:val="20"/>
                <w:szCs w:val="20"/>
                <w:lang w:eastAsia="sk-SK"/>
              </w:rPr>
              <w:t xml:space="preserve">  Zachovať alebo dosiahnuť považovaný počet stromov na ha.</w:t>
            </w:r>
          </w:p>
        </w:tc>
      </w:tr>
    </w:tbl>
    <w:p w14:paraId="176D2CAB" w14:textId="77777777" w:rsidR="006F23D6" w:rsidRPr="007D0EFE" w:rsidRDefault="006F23D6" w:rsidP="00BD71BE">
      <w:pPr>
        <w:pBdr>
          <w:top w:val="nil"/>
          <w:left w:val="nil"/>
          <w:bottom w:val="nil"/>
          <w:right w:val="nil"/>
          <w:between w:val="nil"/>
        </w:pBdr>
        <w:spacing w:line="240" w:lineRule="auto"/>
        <w:ind w:left="-142"/>
        <w:rPr>
          <w:rFonts w:ascii="Times New Roman" w:hAnsi="Times New Roman" w:cs="Times New Roman"/>
        </w:rPr>
      </w:pPr>
    </w:p>
    <w:p w14:paraId="3E892ABD" w14:textId="7A5E86FA" w:rsidR="00BD71BE" w:rsidRPr="007D0EFE" w:rsidRDefault="00BD71BE" w:rsidP="00BD71BE">
      <w:pPr>
        <w:pBdr>
          <w:top w:val="nil"/>
          <w:left w:val="nil"/>
          <w:bottom w:val="nil"/>
          <w:right w:val="nil"/>
          <w:between w:val="nil"/>
        </w:pBdr>
        <w:spacing w:line="240" w:lineRule="auto"/>
        <w:ind w:left="-142"/>
        <w:rPr>
          <w:rFonts w:ascii="Times New Roman" w:hAnsi="Times New Roman" w:cs="Times New Roman"/>
          <w:color w:val="000000"/>
          <w:sz w:val="24"/>
          <w:szCs w:val="24"/>
        </w:rPr>
      </w:pPr>
      <w:r w:rsidRPr="007D0EFE">
        <w:rPr>
          <w:rFonts w:ascii="Times New Roman" w:hAnsi="Times New Roman" w:cs="Times New Roman"/>
        </w:rPr>
        <w:t xml:space="preserve">Zachovanie stavu druhu </w:t>
      </w:r>
      <w:r w:rsidRPr="007D0EFE">
        <w:rPr>
          <w:rFonts w:ascii="Times New Roman" w:eastAsia="Times New Roman" w:hAnsi="Times New Roman" w:cs="Times New Roman"/>
          <w:b/>
          <w:i/>
          <w:color w:val="000000"/>
          <w:lang w:eastAsia="sk-SK"/>
        </w:rPr>
        <w:t xml:space="preserve">Rhysodes sulcatus </w:t>
      </w:r>
      <w:r w:rsidRPr="007D0EFE">
        <w:rPr>
          <w:rFonts w:ascii="Times New Roman" w:hAnsi="Times New Roman" w:cs="Times New Roman"/>
          <w:color w:val="000000"/>
        </w:rPr>
        <w:t>v súlade s nasledovnými atribútmi a cieľovými hodnotami:</w:t>
      </w:r>
    </w:p>
    <w:tbl>
      <w:tblPr>
        <w:tblW w:w="5370" w:type="pct"/>
        <w:tblInd w:w="-239" w:type="dxa"/>
        <w:tblCellMar>
          <w:left w:w="70" w:type="dxa"/>
          <w:right w:w="70" w:type="dxa"/>
        </w:tblCellMar>
        <w:tblLook w:val="04A0" w:firstRow="1" w:lastRow="0" w:firstColumn="1" w:lastColumn="0" w:noHBand="0" w:noVBand="1"/>
      </w:tblPr>
      <w:tblGrid>
        <w:gridCol w:w="1664"/>
        <w:gridCol w:w="1972"/>
        <w:gridCol w:w="1134"/>
        <w:gridCol w:w="4963"/>
      </w:tblGrid>
      <w:tr w:rsidR="00BD71BE" w:rsidRPr="007D0EFE" w14:paraId="7A606EB6" w14:textId="77777777" w:rsidTr="00171F47">
        <w:trPr>
          <w:trHeight w:val="620"/>
        </w:trPr>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96A88" w14:textId="77777777" w:rsidR="00BD71BE" w:rsidRPr="007D0EFE" w:rsidRDefault="00BD71BE" w:rsidP="0068696C">
            <w:pPr>
              <w:spacing w:line="240" w:lineRule="auto"/>
              <w:rPr>
                <w:rFonts w:ascii="Times New Roman" w:eastAsia="Times New Roman" w:hAnsi="Times New Roman" w:cs="Times New Roman"/>
                <w:b/>
                <w:color w:val="000000"/>
                <w:sz w:val="20"/>
                <w:szCs w:val="20"/>
                <w:lang w:eastAsia="sk-SK"/>
              </w:rPr>
            </w:pPr>
            <w:r w:rsidRPr="007D0EFE">
              <w:rPr>
                <w:rFonts w:ascii="Times New Roman" w:eastAsia="Times New Roman" w:hAnsi="Times New Roman" w:cs="Times New Roman"/>
                <w:b/>
                <w:color w:val="000000"/>
                <w:sz w:val="20"/>
                <w:szCs w:val="20"/>
                <w:lang w:eastAsia="sk-SK"/>
              </w:rPr>
              <w:t>Parameter</w:t>
            </w:r>
          </w:p>
        </w:tc>
        <w:tc>
          <w:tcPr>
            <w:tcW w:w="1972" w:type="dxa"/>
            <w:tcBorders>
              <w:top w:val="single" w:sz="4" w:space="0" w:color="auto"/>
              <w:left w:val="nil"/>
              <w:bottom w:val="single" w:sz="4" w:space="0" w:color="auto"/>
              <w:right w:val="single" w:sz="4" w:space="0" w:color="auto"/>
            </w:tcBorders>
            <w:shd w:val="clear" w:color="auto" w:fill="auto"/>
            <w:noWrap/>
            <w:vAlign w:val="center"/>
          </w:tcPr>
          <w:p w14:paraId="48B89D07" w14:textId="77777777" w:rsidR="00BD71BE" w:rsidRPr="007D0EFE" w:rsidRDefault="00BD71BE" w:rsidP="0068696C">
            <w:pPr>
              <w:spacing w:line="240" w:lineRule="auto"/>
              <w:rPr>
                <w:rFonts w:ascii="Times New Roman" w:eastAsia="Times New Roman" w:hAnsi="Times New Roman" w:cs="Times New Roman"/>
                <w:b/>
                <w:color w:val="000000"/>
                <w:sz w:val="20"/>
                <w:szCs w:val="20"/>
                <w:lang w:eastAsia="sk-SK"/>
              </w:rPr>
            </w:pPr>
            <w:r w:rsidRPr="007D0EFE">
              <w:rPr>
                <w:rFonts w:ascii="Times New Roman" w:eastAsia="Times New Roman" w:hAnsi="Times New Roman" w:cs="Times New Roman"/>
                <w:b/>
                <w:color w:val="000000"/>
                <w:sz w:val="20"/>
                <w:szCs w:val="20"/>
                <w:lang w:eastAsia="sk-SK"/>
              </w:rPr>
              <w:t>Merateľnosť</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6CE32B" w14:textId="77777777" w:rsidR="00BD71BE" w:rsidRPr="007D0EFE" w:rsidRDefault="00BD71BE" w:rsidP="0068696C">
            <w:pPr>
              <w:spacing w:line="240" w:lineRule="auto"/>
              <w:rPr>
                <w:rFonts w:ascii="Times New Roman" w:eastAsia="Times New Roman" w:hAnsi="Times New Roman" w:cs="Times New Roman"/>
                <w:b/>
                <w:color w:val="000000"/>
                <w:sz w:val="20"/>
                <w:szCs w:val="20"/>
                <w:lang w:eastAsia="sk-SK"/>
              </w:rPr>
            </w:pPr>
            <w:r w:rsidRPr="007D0EFE">
              <w:rPr>
                <w:rFonts w:ascii="Times New Roman" w:eastAsia="Times New Roman" w:hAnsi="Times New Roman" w:cs="Times New Roman"/>
                <w:b/>
                <w:color w:val="000000"/>
                <w:sz w:val="20"/>
                <w:szCs w:val="20"/>
                <w:lang w:eastAsia="sk-SK"/>
              </w:rPr>
              <w:t>Cieľová hodnota</w:t>
            </w:r>
          </w:p>
        </w:tc>
        <w:tc>
          <w:tcPr>
            <w:tcW w:w="4962" w:type="dxa"/>
            <w:tcBorders>
              <w:top w:val="single" w:sz="4" w:space="0" w:color="auto"/>
              <w:left w:val="nil"/>
              <w:bottom w:val="single" w:sz="4" w:space="0" w:color="auto"/>
              <w:right w:val="single" w:sz="4" w:space="0" w:color="auto"/>
            </w:tcBorders>
            <w:shd w:val="clear" w:color="auto" w:fill="auto"/>
            <w:noWrap/>
            <w:vAlign w:val="center"/>
          </w:tcPr>
          <w:p w14:paraId="0553C95C" w14:textId="77777777" w:rsidR="00BD71BE" w:rsidRPr="007D0EFE" w:rsidRDefault="00BD71BE" w:rsidP="0068696C">
            <w:pPr>
              <w:spacing w:line="240" w:lineRule="auto"/>
              <w:rPr>
                <w:rFonts w:ascii="Times New Roman" w:eastAsia="Times New Roman" w:hAnsi="Times New Roman" w:cs="Times New Roman"/>
                <w:b/>
                <w:color w:val="000000"/>
                <w:sz w:val="20"/>
                <w:szCs w:val="20"/>
                <w:lang w:eastAsia="sk-SK"/>
              </w:rPr>
            </w:pPr>
            <w:r w:rsidRPr="007D0EFE">
              <w:rPr>
                <w:rFonts w:ascii="Times New Roman" w:eastAsia="Times New Roman" w:hAnsi="Times New Roman" w:cs="Times New Roman"/>
                <w:b/>
                <w:color w:val="000000"/>
                <w:sz w:val="20"/>
                <w:szCs w:val="20"/>
                <w:lang w:eastAsia="sk-SK"/>
              </w:rPr>
              <w:t>Doplnkové informácie</w:t>
            </w:r>
          </w:p>
        </w:tc>
      </w:tr>
      <w:tr w:rsidR="00BD71BE" w:rsidRPr="007D0EFE" w14:paraId="58C2D74A" w14:textId="77777777" w:rsidTr="00171F47">
        <w:trPr>
          <w:trHeight w:val="620"/>
        </w:trPr>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44755"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Veľkosť populácie</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14:paraId="4DB17499"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Počet jedincov/ha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D300ED"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min. 1/ha</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58D75ACA"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Udržiavaná veľkosť populácie, v súčasnosti je populácia 100 – 500 jedincov</w:t>
            </w:r>
          </w:p>
        </w:tc>
      </w:tr>
      <w:tr w:rsidR="00BD71BE" w:rsidRPr="007D0EFE" w14:paraId="31798E25" w14:textId="77777777" w:rsidTr="00171F47">
        <w:trPr>
          <w:trHeight w:val="930"/>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45CA1EE7"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Rozloha biotopu výskytu</w:t>
            </w:r>
          </w:p>
        </w:tc>
        <w:tc>
          <w:tcPr>
            <w:tcW w:w="1972" w:type="dxa"/>
            <w:tcBorders>
              <w:top w:val="nil"/>
              <w:left w:val="nil"/>
              <w:bottom w:val="single" w:sz="4" w:space="0" w:color="auto"/>
              <w:right w:val="single" w:sz="4" w:space="0" w:color="auto"/>
            </w:tcBorders>
            <w:shd w:val="clear" w:color="auto" w:fill="auto"/>
            <w:noWrap/>
            <w:vAlign w:val="center"/>
            <w:hideMark/>
          </w:tcPr>
          <w:p w14:paraId="761068C5"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ha</w:t>
            </w:r>
          </w:p>
        </w:tc>
        <w:tc>
          <w:tcPr>
            <w:tcW w:w="1134" w:type="dxa"/>
            <w:tcBorders>
              <w:top w:val="nil"/>
              <w:left w:val="nil"/>
              <w:bottom w:val="single" w:sz="4" w:space="0" w:color="auto"/>
              <w:right w:val="single" w:sz="4" w:space="0" w:color="auto"/>
            </w:tcBorders>
            <w:shd w:val="clear" w:color="auto" w:fill="auto"/>
            <w:noWrap/>
            <w:vAlign w:val="center"/>
          </w:tcPr>
          <w:p w14:paraId="6E903A23" w14:textId="257D83FB" w:rsidR="00BD71BE" w:rsidRPr="007D0EFE" w:rsidRDefault="00730B2F"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50</w:t>
            </w:r>
          </w:p>
        </w:tc>
        <w:tc>
          <w:tcPr>
            <w:tcW w:w="4962" w:type="dxa"/>
            <w:tcBorders>
              <w:top w:val="nil"/>
              <w:left w:val="nil"/>
              <w:bottom w:val="single" w:sz="4" w:space="0" w:color="auto"/>
              <w:right w:val="single" w:sz="4" w:space="0" w:color="auto"/>
            </w:tcBorders>
            <w:shd w:val="clear" w:color="auto" w:fill="auto"/>
            <w:noWrap/>
            <w:vAlign w:val="center"/>
            <w:hideMark/>
          </w:tcPr>
          <w:p w14:paraId="2E133233"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 xml:space="preserve">Staršie lesy poloprírodného až pralesovitého charakteru so zastúpením druhov drevín (buk, jedľa, javor, jaseň, dub). </w:t>
            </w:r>
          </w:p>
        </w:tc>
      </w:tr>
      <w:tr w:rsidR="00BD71BE" w:rsidRPr="007D0EFE" w14:paraId="54B662C6" w14:textId="77777777" w:rsidTr="00171F47">
        <w:trPr>
          <w:trHeight w:val="620"/>
        </w:trPr>
        <w:tc>
          <w:tcPr>
            <w:tcW w:w="1664" w:type="dxa"/>
            <w:tcBorders>
              <w:top w:val="nil"/>
              <w:left w:val="single" w:sz="4" w:space="0" w:color="auto"/>
              <w:bottom w:val="single" w:sz="4" w:space="0" w:color="auto"/>
              <w:right w:val="single" w:sz="4" w:space="0" w:color="auto"/>
            </w:tcBorders>
            <w:shd w:val="clear" w:color="auto" w:fill="auto"/>
            <w:noWrap/>
            <w:vAlign w:val="center"/>
            <w:hideMark/>
          </w:tcPr>
          <w:p w14:paraId="1F4EDD16"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 xml:space="preserve">Kvalita biotopu </w:t>
            </w:r>
          </w:p>
        </w:tc>
        <w:tc>
          <w:tcPr>
            <w:tcW w:w="1972" w:type="dxa"/>
            <w:tcBorders>
              <w:top w:val="nil"/>
              <w:left w:val="nil"/>
              <w:bottom w:val="single" w:sz="4" w:space="0" w:color="auto"/>
              <w:right w:val="single" w:sz="4" w:space="0" w:color="auto"/>
            </w:tcBorders>
            <w:shd w:val="clear" w:color="auto" w:fill="auto"/>
            <w:noWrap/>
            <w:vAlign w:val="center"/>
            <w:hideMark/>
          </w:tcPr>
          <w:p w14:paraId="2F845EF3"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Počet odumretých jedincov (mŕtveho dreva s priemerom nad 50cm)/ha</w:t>
            </w:r>
          </w:p>
        </w:tc>
        <w:tc>
          <w:tcPr>
            <w:tcW w:w="1134" w:type="dxa"/>
            <w:tcBorders>
              <w:top w:val="nil"/>
              <w:left w:val="nil"/>
              <w:bottom w:val="single" w:sz="4" w:space="0" w:color="auto"/>
              <w:right w:val="single" w:sz="4" w:space="0" w:color="auto"/>
            </w:tcBorders>
            <w:shd w:val="clear" w:color="auto" w:fill="auto"/>
            <w:noWrap/>
            <w:vAlign w:val="center"/>
            <w:hideMark/>
          </w:tcPr>
          <w:p w14:paraId="043B4E79"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min. 3 stromy/ha</w:t>
            </w:r>
          </w:p>
        </w:tc>
        <w:tc>
          <w:tcPr>
            <w:tcW w:w="4962" w:type="dxa"/>
            <w:tcBorders>
              <w:top w:val="nil"/>
              <w:left w:val="nil"/>
              <w:bottom w:val="single" w:sz="4" w:space="0" w:color="auto"/>
              <w:right w:val="single" w:sz="4" w:space="0" w:color="auto"/>
            </w:tcBorders>
            <w:shd w:val="clear" w:color="auto" w:fill="auto"/>
            <w:vAlign w:val="center"/>
            <w:hideMark/>
          </w:tcPr>
          <w:p w14:paraId="723E224A" w14:textId="77777777" w:rsidR="00BD71BE" w:rsidRPr="007D0EFE" w:rsidRDefault="00BD71BE" w:rsidP="0068696C">
            <w:pPr>
              <w:spacing w:line="240" w:lineRule="auto"/>
              <w:rPr>
                <w:rFonts w:ascii="Times New Roman" w:eastAsia="Times New Roman" w:hAnsi="Times New Roman" w:cs="Times New Roman"/>
                <w:color w:val="000000"/>
                <w:sz w:val="20"/>
                <w:szCs w:val="20"/>
                <w:lang w:eastAsia="sk-SK"/>
              </w:rPr>
            </w:pPr>
            <w:r w:rsidRPr="007D0EFE">
              <w:rPr>
                <w:rFonts w:ascii="Times New Roman" w:eastAsia="Times New Roman" w:hAnsi="Times New Roman" w:cs="Times New Roman"/>
                <w:color w:val="000000"/>
                <w:sz w:val="20"/>
                <w:szCs w:val="20"/>
                <w:lang w:eastAsia="sk-SK"/>
              </w:rPr>
              <w:t>Zachovať alebo dosiahnuť považovaný počet stromov na ha.</w:t>
            </w:r>
          </w:p>
        </w:tc>
      </w:tr>
    </w:tbl>
    <w:p w14:paraId="73F8235D" w14:textId="77777777" w:rsidR="00BD71BE" w:rsidRPr="007D0EFE" w:rsidRDefault="00BD71BE" w:rsidP="00BD71BE">
      <w:pPr>
        <w:spacing w:line="240" w:lineRule="auto"/>
        <w:jc w:val="both"/>
        <w:rPr>
          <w:rFonts w:ascii="Times New Roman" w:hAnsi="Times New Roman" w:cs="Times New Roman"/>
        </w:rPr>
      </w:pPr>
    </w:p>
    <w:p w14:paraId="652F7C75" w14:textId="77777777" w:rsidR="00BD71BE" w:rsidRPr="007D0EFE" w:rsidRDefault="00BD71BE" w:rsidP="00BD71BE">
      <w:pPr>
        <w:pStyle w:val="Zkladntext"/>
        <w:widowControl w:val="0"/>
        <w:spacing w:after="120"/>
        <w:jc w:val="both"/>
        <w:rPr>
          <w:i/>
          <w:sz w:val="20"/>
          <w:szCs w:val="20"/>
        </w:rPr>
      </w:pPr>
      <w:r w:rsidRPr="007D0EFE">
        <w:rPr>
          <w:b w:val="0"/>
        </w:rPr>
        <w:t xml:space="preserve">Zlepšenie stavu druhu </w:t>
      </w:r>
      <w:r w:rsidRPr="007D0EFE">
        <w:rPr>
          <w:i/>
        </w:rPr>
        <w:t>Canis lupus</w:t>
      </w:r>
      <w:r w:rsidRPr="007D0EFE">
        <w:rPr>
          <w:b w:val="0"/>
          <w:i/>
        </w:rPr>
        <w:t xml:space="preserve"> </w:t>
      </w:r>
      <w:r w:rsidRPr="007D0EFE">
        <w:rPr>
          <w:b w:val="0"/>
        </w:rPr>
        <w:t>za splnenia nasledovných atribútov:</w:t>
      </w:r>
      <w:r w:rsidRPr="007D0EFE">
        <w:rPr>
          <w:sz w:val="20"/>
          <w:szCs w:val="20"/>
        </w:rPr>
        <w:t xml:space="preserve">   </w:t>
      </w:r>
      <w:r w:rsidRPr="007D0EFE">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402"/>
      </w:tblGrid>
      <w:tr w:rsidR="00BD71BE" w:rsidRPr="007D0EFE" w14:paraId="1F90CD51" w14:textId="77777777" w:rsidTr="0068696C">
        <w:tc>
          <w:tcPr>
            <w:tcW w:w="1738" w:type="dxa"/>
            <w:tcMar>
              <w:top w:w="100" w:type="dxa"/>
              <w:left w:w="100" w:type="dxa"/>
              <w:bottom w:w="100" w:type="dxa"/>
              <w:right w:w="100" w:type="dxa"/>
            </w:tcMar>
            <w:hideMark/>
          </w:tcPr>
          <w:p w14:paraId="69C675D5"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Parameter</w:t>
            </w:r>
          </w:p>
        </w:tc>
        <w:tc>
          <w:tcPr>
            <w:tcW w:w="1867" w:type="dxa"/>
            <w:tcBorders>
              <w:bottom w:val="single" w:sz="4" w:space="0" w:color="auto"/>
            </w:tcBorders>
            <w:tcMar>
              <w:top w:w="100" w:type="dxa"/>
              <w:left w:w="100" w:type="dxa"/>
              <w:bottom w:w="100" w:type="dxa"/>
              <w:right w:w="100" w:type="dxa"/>
            </w:tcMar>
            <w:hideMark/>
          </w:tcPr>
          <w:p w14:paraId="7DA36AB4"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Merateľný ukazovateľ</w:t>
            </w:r>
          </w:p>
        </w:tc>
        <w:tc>
          <w:tcPr>
            <w:tcW w:w="2207" w:type="dxa"/>
            <w:tcMar>
              <w:top w:w="100" w:type="dxa"/>
              <w:left w:w="100" w:type="dxa"/>
              <w:bottom w:w="100" w:type="dxa"/>
              <w:right w:w="100" w:type="dxa"/>
            </w:tcMar>
            <w:hideMark/>
          </w:tcPr>
          <w:p w14:paraId="0141850A"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Cieľová hodnota</w:t>
            </w:r>
          </w:p>
        </w:tc>
        <w:tc>
          <w:tcPr>
            <w:tcW w:w="3402" w:type="dxa"/>
            <w:tcMar>
              <w:top w:w="100" w:type="dxa"/>
              <w:left w:w="100" w:type="dxa"/>
              <w:bottom w:w="100" w:type="dxa"/>
              <w:right w:w="100" w:type="dxa"/>
            </w:tcMar>
            <w:hideMark/>
          </w:tcPr>
          <w:p w14:paraId="499977AC"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Doplňujúce informácie</w:t>
            </w:r>
          </w:p>
        </w:tc>
      </w:tr>
      <w:tr w:rsidR="00BD71BE" w:rsidRPr="007D0EFE" w14:paraId="305FCCCC" w14:textId="77777777" w:rsidTr="0068696C">
        <w:trPr>
          <w:trHeight w:val="435"/>
        </w:trPr>
        <w:tc>
          <w:tcPr>
            <w:tcW w:w="1738" w:type="dxa"/>
            <w:tcMar>
              <w:top w:w="100" w:type="dxa"/>
              <w:left w:w="100" w:type="dxa"/>
              <w:bottom w:w="100" w:type="dxa"/>
              <w:right w:w="100" w:type="dxa"/>
            </w:tcMar>
            <w:hideMark/>
          </w:tcPr>
          <w:p w14:paraId="1121547A" w14:textId="77777777" w:rsidR="00BD71BE" w:rsidRPr="007D0EFE" w:rsidRDefault="00BD71BE" w:rsidP="0068696C">
            <w:pPr>
              <w:rPr>
                <w:rFonts w:ascii="Times New Roman" w:hAnsi="Times New Roman" w:cs="Times New Roman"/>
                <w:sz w:val="18"/>
                <w:szCs w:val="18"/>
              </w:rPr>
            </w:pPr>
            <w:r w:rsidRPr="007D0EFE">
              <w:rPr>
                <w:rFonts w:ascii="Times New Roman" w:hAnsi="Times New Roman" w:cs="Times New Roman"/>
                <w:sz w:val="18"/>
                <w:szCs w:val="18"/>
              </w:rPr>
              <w:t>Veľkosť populácie</w:t>
            </w:r>
          </w:p>
        </w:tc>
        <w:tc>
          <w:tcPr>
            <w:tcW w:w="1867" w:type="dxa"/>
            <w:shd w:val="clear" w:color="auto" w:fill="auto"/>
            <w:tcMar>
              <w:top w:w="100" w:type="dxa"/>
              <w:left w:w="100" w:type="dxa"/>
              <w:bottom w:w="100" w:type="dxa"/>
              <w:right w:w="100" w:type="dxa"/>
            </w:tcMar>
            <w:hideMark/>
          </w:tcPr>
          <w:p w14:paraId="46B27AB3" w14:textId="77777777" w:rsidR="00BD71BE" w:rsidRPr="007D0EFE" w:rsidRDefault="00BD71BE" w:rsidP="0068696C">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Počet jedincov (prechodný výskyt)</w:t>
            </w:r>
          </w:p>
        </w:tc>
        <w:tc>
          <w:tcPr>
            <w:tcW w:w="2207" w:type="dxa"/>
            <w:tcMar>
              <w:top w:w="100" w:type="dxa"/>
              <w:left w:w="100" w:type="dxa"/>
              <w:bottom w:w="100" w:type="dxa"/>
              <w:right w:w="100" w:type="dxa"/>
            </w:tcMar>
            <w:hideMark/>
          </w:tcPr>
          <w:p w14:paraId="481A0F93" w14:textId="080442C2" w:rsidR="00BD71BE" w:rsidRPr="007D0EFE" w:rsidRDefault="006F23D6" w:rsidP="0068696C">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Minimálny počet 5</w:t>
            </w:r>
            <w:r w:rsidR="00BD71BE" w:rsidRPr="007D0EFE">
              <w:rPr>
                <w:rFonts w:ascii="Times New Roman" w:hAnsi="Times New Roman" w:cs="Times New Roman"/>
                <w:sz w:val="18"/>
                <w:szCs w:val="18"/>
              </w:rPr>
              <w:t xml:space="preserve"> (prechodný výskyt)</w:t>
            </w:r>
          </w:p>
        </w:tc>
        <w:tc>
          <w:tcPr>
            <w:tcW w:w="3402" w:type="dxa"/>
            <w:tcMar>
              <w:top w:w="100" w:type="dxa"/>
              <w:left w:w="100" w:type="dxa"/>
              <w:bottom w:w="100" w:type="dxa"/>
              <w:right w:w="100" w:type="dxa"/>
            </w:tcMar>
            <w:hideMark/>
          </w:tcPr>
          <w:p w14:paraId="2AD45F7B" w14:textId="58C87162"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Odhadnutý počet jedincov v súčasnosti 1</w:t>
            </w:r>
            <w:r w:rsidR="006F23D6" w:rsidRPr="007D0EFE">
              <w:rPr>
                <w:rFonts w:ascii="Times New Roman" w:hAnsi="Times New Roman" w:cs="Times New Roman"/>
                <w:sz w:val="18"/>
                <w:szCs w:val="18"/>
              </w:rPr>
              <w:t xml:space="preserve"> – 5</w:t>
            </w:r>
            <w:r w:rsidRPr="007D0EFE">
              <w:rPr>
                <w:rFonts w:ascii="Times New Roman" w:hAnsi="Times New Roman" w:cs="Times New Roman"/>
                <w:sz w:val="18"/>
                <w:szCs w:val="18"/>
              </w:rPr>
              <w:t>, prechodne sa tam vyskytuje aj viacej jedincov (pohyb svorky v širšom okolí)</w:t>
            </w:r>
          </w:p>
        </w:tc>
      </w:tr>
      <w:tr w:rsidR="00BD71BE" w:rsidRPr="007D0EFE" w14:paraId="29603978" w14:textId="77777777" w:rsidTr="0068696C">
        <w:tc>
          <w:tcPr>
            <w:tcW w:w="1738" w:type="dxa"/>
            <w:tcMar>
              <w:top w:w="100" w:type="dxa"/>
              <w:left w:w="100" w:type="dxa"/>
              <w:bottom w:w="100" w:type="dxa"/>
              <w:right w:w="100" w:type="dxa"/>
            </w:tcMar>
            <w:hideMark/>
          </w:tcPr>
          <w:p w14:paraId="66408327" w14:textId="77777777" w:rsidR="00BD71BE" w:rsidRPr="007D0EFE" w:rsidRDefault="00BD71BE" w:rsidP="0068696C">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Veľkosť biotopu</w:t>
            </w:r>
          </w:p>
        </w:tc>
        <w:tc>
          <w:tcPr>
            <w:tcW w:w="1867" w:type="dxa"/>
            <w:tcMar>
              <w:top w:w="100" w:type="dxa"/>
              <w:left w:w="100" w:type="dxa"/>
              <w:bottom w:w="100" w:type="dxa"/>
              <w:right w:w="100" w:type="dxa"/>
            </w:tcMar>
            <w:hideMark/>
          </w:tcPr>
          <w:p w14:paraId="53F44F3A" w14:textId="77777777" w:rsidR="00BD71BE" w:rsidRPr="007D0EFE" w:rsidRDefault="00BD71BE" w:rsidP="0068696C">
            <w:pPr>
              <w:widowControl w:val="0"/>
              <w:spacing w:line="240" w:lineRule="auto"/>
              <w:jc w:val="center"/>
              <w:rPr>
                <w:rFonts w:ascii="Times New Roman" w:hAnsi="Times New Roman" w:cs="Times New Roman"/>
                <w:sz w:val="18"/>
                <w:szCs w:val="18"/>
                <w:lang w:val="en"/>
              </w:rPr>
            </w:pPr>
            <w:r w:rsidRPr="007D0EFE">
              <w:rPr>
                <w:rFonts w:ascii="Times New Roman" w:hAnsi="Times New Roman" w:cs="Times New Roman"/>
                <w:sz w:val="18"/>
                <w:szCs w:val="18"/>
              </w:rPr>
              <w:t>ha</w:t>
            </w:r>
          </w:p>
        </w:tc>
        <w:tc>
          <w:tcPr>
            <w:tcW w:w="2207" w:type="dxa"/>
            <w:tcMar>
              <w:top w:w="100" w:type="dxa"/>
              <w:left w:w="100" w:type="dxa"/>
              <w:bottom w:w="100" w:type="dxa"/>
              <w:right w:w="100" w:type="dxa"/>
            </w:tcMar>
            <w:hideMark/>
          </w:tcPr>
          <w:p w14:paraId="5E9038AA" w14:textId="2D5F6A57" w:rsidR="00BD71BE" w:rsidRPr="007D0EFE" w:rsidRDefault="00F15597"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203,84 ha</w:t>
            </w:r>
          </w:p>
        </w:tc>
        <w:tc>
          <w:tcPr>
            <w:tcW w:w="3402" w:type="dxa"/>
            <w:tcMar>
              <w:top w:w="100" w:type="dxa"/>
              <w:left w:w="100" w:type="dxa"/>
              <w:bottom w:w="100" w:type="dxa"/>
              <w:right w:w="100" w:type="dxa"/>
            </w:tcMar>
            <w:hideMark/>
          </w:tcPr>
          <w:p w14:paraId="5DDAAE5E" w14:textId="77777777" w:rsidR="00BD71BE" w:rsidRPr="007D0EFE" w:rsidRDefault="00BD71BE" w:rsidP="0068696C">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Výmera potenciálneho biotopu je celé územia ÚEV</w:t>
            </w:r>
          </w:p>
        </w:tc>
      </w:tr>
      <w:tr w:rsidR="00BD71BE" w:rsidRPr="007D0EFE" w14:paraId="3098D589" w14:textId="77777777" w:rsidTr="0068696C">
        <w:trPr>
          <w:trHeight w:val="371"/>
        </w:trPr>
        <w:tc>
          <w:tcPr>
            <w:tcW w:w="1738" w:type="dxa"/>
            <w:tcMar>
              <w:top w:w="100" w:type="dxa"/>
              <w:left w:w="100" w:type="dxa"/>
              <w:bottom w:w="100" w:type="dxa"/>
              <w:right w:w="100" w:type="dxa"/>
            </w:tcMar>
          </w:tcPr>
          <w:p w14:paraId="6B898AF4" w14:textId="77777777"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Podiel lesov starších ako 60 rokov</w:t>
            </w:r>
          </w:p>
        </w:tc>
        <w:tc>
          <w:tcPr>
            <w:tcW w:w="1867" w:type="dxa"/>
            <w:tcMar>
              <w:top w:w="100" w:type="dxa"/>
              <w:left w:w="100" w:type="dxa"/>
              <w:bottom w:w="100" w:type="dxa"/>
              <w:right w:w="100" w:type="dxa"/>
            </w:tcMar>
          </w:tcPr>
          <w:p w14:paraId="16A4B518" w14:textId="77777777" w:rsidR="00BD71BE" w:rsidRPr="007D0EFE" w:rsidRDefault="00BD71BE" w:rsidP="0068696C">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 xml:space="preserve">% </w:t>
            </w:r>
          </w:p>
        </w:tc>
        <w:tc>
          <w:tcPr>
            <w:tcW w:w="2207" w:type="dxa"/>
            <w:tcMar>
              <w:top w:w="100" w:type="dxa"/>
              <w:left w:w="100" w:type="dxa"/>
              <w:bottom w:w="100" w:type="dxa"/>
              <w:right w:w="100" w:type="dxa"/>
            </w:tcMar>
          </w:tcPr>
          <w:p w14:paraId="47C41656" w14:textId="77777777"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Minimálny podiel 70% </w:t>
            </w:r>
          </w:p>
          <w:p w14:paraId="4899B90F" w14:textId="77777777" w:rsidR="00BD71BE" w:rsidRPr="007D0EFE" w:rsidRDefault="00BD71BE" w:rsidP="0068696C">
            <w:pPr>
              <w:widowControl w:val="0"/>
              <w:spacing w:line="240" w:lineRule="auto"/>
              <w:rPr>
                <w:rFonts w:ascii="Times New Roman" w:hAnsi="Times New Roman" w:cs="Times New Roman"/>
                <w:sz w:val="18"/>
                <w:szCs w:val="18"/>
                <w:lang w:val="en"/>
              </w:rPr>
            </w:pPr>
          </w:p>
        </w:tc>
        <w:tc>
          <w:tcPr>
            <w:tcW w:w="3402" w:type="dxa"/>
            <w:tcMar>
              <w:top w:w="100" w:type="dxa"/>
              <w:left w:w="100" w:type="dxa"/>
              <w:bottom w:w="100" w:type="dxa"/>
              <w:right w:w="100" w:type="dxa"/>
            </w:tcMar>
          </w:tcPr>
          <w:p w14:paraId="4C5D49CB" w14:textId="77777777"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Lesy dôležité pre trvalú existenciu druhu.</w:t>
            </w:r>
          </w:p>
          <w:p w14:paraId="31E4C651" w14:textId="77777777" w:rsidR="00BD71BE" w:rsidRPr="007D0EFE" w:rsidRDefault="00BD71BE" w:rsidP="0068696C">
            <w:pPr>
              <w:widowControl w:val="0"/>
              <w:spacing w:line="240" w:lineRule="auto"/>
              <w:rPr>
                <w:rFonts w:ascii="Times New Roman" w:hAnsi="Times New Roman" w:cs="Times New Roman"/>
                <w:sz w:val="18"/>
                <w:szCs w:val="18"/>
              </w:rPr>
            </w:pPr>
          </w:p>
        </w:tc>
      </w:tr>
      <w:tr w:rsidR="00F15597" w:rsidRPr="007D0EFE" w14:paraId="3E5A51FB" w14:textId="77777777" w:rsidTr="0068696C">
        <w:trPr>
          <w:trHeight w:val="371"/>
        </w:trPr>
        <w:tc>
          <w:tcPr>
            <w:tcW w:w="1738" w:type="dxa"/>
            <w:tcMar>
              <w:top w:w="100" w:type="dxa"/>
              <w:left w:w="100" w:type="dxa"/>
              <w:bottom w:w="100" w:type="dxa"/>
              <w:right w:w="100" w:type="dxa"/>
            </w:tcMar>
          </w:tcPr>
          <w:p w14:paraId="7244C6E0" w14:textId="77777777"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Prepojenosť populácií (migrácia)</w:t>
            </w:r>
          </w:p>
        </w:tc>
        <w:tc>
          <w:tcPr>
            <w:tcW w:w="1867" w:type="dxa"/>
            <w:tcMar>
              <w:top w:w="100" w:type="dxa"/>
              <w:left w:w="100" w:type="dxa"/>
              <w:bottom w:w="100" w:type="dxa"/>
              <w:right w:w="100" w:type="dxa"/>
            </w:tcMar>
          </w:tcPr>
          <w:p w14:paraId="538E84F9" w14:textId="77777777" w:rsidR="00F15597" w:rsidRPr="007D0EFE" w:rsidRDefault="00F15597" w:rsidP="00F15597">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 xml:space="preserve">Existencia migračných koridorov </w:t>
            </w:r>
          </w:p>
        </w:tc>
        <w:tc>
          <w:tcPr>
            <w:tcW w:w="2207" w:type="dxa"/>
            <w:tcMar>
              <w:top w:w="100" w:type="dxa"/>
              <w:left w:w="100" w:type="dxa"/>
              <w:bottom w:w="100" w:type="dxa"/>
              <w:right w:w="100" w:type="dxa"/>
            </w:tcMar>
          </w:tcPr>
          <w:p w14:paraId="1D901934" w14:textId="76767202"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Zachované migračné koridory/vytvorené prechody cez existujúce bariéry </w:t>
            </w:r>
          </w:p>
        </w:tc>
        <w:tc>
          <w:tcPr>
            <w:tcW w:w="3402" w:type="dxa"/>
            <w:tcMar>
              <w:top w:w="100" w:type="dxa"/>
              <w:left w:w="100" w:type="dxa"/>
              <w:bottom w:w="100" w:type="dxa"/>
              <w:right w:w="100" w:type="dxa"/>
            </w:tcMar>
          </w:tcPr>
          <w:p w14:paraId="3C23A413" w14:textId="57BB3127"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Umožnené prepojenie populácií s UEV Klenovský Vepor, </w:t>
            </w:r>
            <w:r w:rsidR="00171F47">
              <w:rPr>
                <w:rFonts w:ascii="Times New Roman" w:hAnsi="Times New Roman" w:cs="Times New Roman"/>
                <w:sz w:val="18"/>
                <w:szCs w:val="18"/>
              </w:rPr>
              <w:t xml:space="preserve">UEV </w:t>
            </w:r>
            <w:r w:rsidRPr="007D0EFE">
              <w:rPr>
                <w:rFonts w:ascii="Times New Roman" w:hAnsi="Times New Roman" w:cs="Times New Roman"/>
                <w:sz w:val="18"/>
                <w:szCs w:val="18"/>
              </w:rPr>
              <w:t>Muránska planina a</w:t>
            </w:r>
            <w:r w:rsidR="00171F47">
              <w:rPr>
                <w:rFonts w:ascii="Times New Roman" w:hAnsi="Times New Roman" w:cs="Times New Roman"/>
                <w:sz w:val="18"/>
                <w:szCs w:val="18"/>
              </w:rPr>
              <w:t xml:space="preserve"> UEV </w:t>
            </w:r>
            <w:r w:rsidRPr="007D0EFE">
              <w:rPr>
                <w:rFonts w:ascii="Times New Roman" w:hAnsi="Times New Roman" w:cs="Times New Roman"/>
                <w:sz w:val="18"/>
                <w:szCs w:val="18"/>
              </w:rPr>
              <w:t>Poľana</w:t>
            </w:r>
          </w:p>
        </w:tc>
      </w:tr>
    </w:tbl>
    <w:p w14:paraId="2A07E54C" w14:textId="77777777" w:rsidR="00BD71BE" w:rsidRPr="007D0EFE" w:rsidRDefault="00BD71BE" w:rsidP="00BD71BE">
      <w:pPr>
        <w:pStyle w:val="Zkladntext"/>
        <w:widowControl w:val="0"/>
        <w:spacing w:after="120"/>
        <w:jc w:val="both"/>
        <w:rPr>
          <w:b w:val="0"/>
          <w:i/>
        </w:rPr>
      </w:pPr>
    </w:p>
    <w:p w14:paraId="0BF469A8" w14:textId="77777777" w:rsidR="00BD71BE" w:rsidRPr="007D0EFE" w:rsidRDefault="00BD71BE" w:rsidP="00BD71BE">
      <w:pPr>
        <w:pStyle w:val="Zkladntext"/>
        <w:widowControl w:val="0"/>
        <w:spacing w:after="120"/>
        <w:jc w:val="both"/>
        <w:rPr>
          <w:i/>
          <w:sz w:val="20"/>
          <w:szCs w:val="20"/>
        </w:rPr>
      </w:pPr>
      <w:r w:rsidRPr="007D0EFE">
        <w:rPr>
          <w:b w:val="0"/>
        </w:rPr>
        <w:t xml:space="preserve">Zlepšenie stavu druhu </w:t>
      </w:r>
      <w:r w:rsidRPr="007D0EFE">
        <w:rPr>
          <w:i/>
        </w:rPr>
        <w:t xml:space="preserve">Lynx lynx </w:t>
      </w:r>
      <w:r w:rsidRPr="007D0EFE">
        <w:rPr>
          <w:b w:val="0"/>
        </w:rPr>
        <w:t>za splnenia nasledovných atribútov:</w:t>
      </w:r>
      <w:r w:rsidRPr="007D0EFE">
        <w:rPr>
          <w:sz w:val="20"/>
          <w:szCs w:val="20"/>
        </w:rPr>
        <w:t xml:space="preserve">   </w:t>
      </w:r>
      <w:r w:rsidRPr="007D0EFE">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337"/>
        <w:gridCol w:w="2207"/>
        <w:gridCol w:w="3402"/>
      </w:tblGrid>
      <w:tr w:rsidR="00BD71BE" w:rsidRPr="007D0EFE" w14:paraId="1B5BEF76" w14:textId="77777777" w:rsidTr="0068696C">
        <w:tc>
          <w:tcPr>
            <w:tcW w:w="2268" w:type="dxa"/>
            <w:tcMar>
              <w:top w:w="100" w:type="dxa"/>
              <w:left w:w="100" w:type="dxa"/>
              <w:bottom w:w="100" w:type="dxa"/>
              <w:right w:w="100" w:type="dxa"/>
            </w:tcMar>
            <w:hideMark/>
          </w:tcPr>
          <w:p w14:paraId="3A860BBA"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Parameter</w:t>
            </w:r>
          </w:p>
        </w:tc>
        <w:tc>
          <w:tcPr>
            <w:tcW w:w="1337" w:type="dxa"/>
            <w:tcMar>
              <w:top w:w="100" w:type="dxa"/>
              <w:left w:w="100" w:type="dxa"/>
              <w:bottom w:w="100" w:type="dxa"/>
              <w:right w:w="100" w:type="dxa"/>
            </w:tcMar>
            <w:hideMark/>
          </w:tcPr>
          <w:p w14:paraId="437CB32A"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Merateľný ukazovateľ</w:t>
            </w:r>
          </w:p>
        </w:tc>
        <w:tc>
          <w:tcPr>
            <w:tcW w:w="2207" w:type="dxa"/>
            <w:tcMar>
              <w:top w:w="100" w:type="dxa"/>
              <w:left w:w="100" w:type="dxa"/>
              <w:bottom w:w="100" w:type="dxa"/>
              <w:right w:w="100" w:type="dxa"/>
            </w:tcMar>
            <w:hideMark/>
          </w:tcPr>
          <w:p w14:paraId="21F22EDF"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Cieľová hodnota</w:t>
            </w:r>
          </w:p>
        </w:tc>
        <w:tc>
          <w:tcPr>
            <w:tcW w:w="3402" w:type="dxa"/>
            <w:tcMar>
              <w:top w:w="100" w:type="dxa"/>
              <w:left w:w="100" w:type="dxa"/>
              <w:bottom w:w="100" w:type="dxa"/>
              <w:right w:w="100" w:type="dxa"/>
            </w:tcMar>
            <w:hideMark/>
          </w:tcPr>
          <w:p w14:paraId="62FCE7F8"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Doplňujúce informácie</w:t>
            </w:r>
          </w:p>
        </w:tc>
      </w:tr>
      <w:tr w:rsidR="00BD71BE" w:rsidRPr="007D0EFE" w14:paraId="452D80C3" w14:textId="77777777" w:rsidTr="0068696C">
        <w:trPr>
          <w:trHeight w:val="435"/>
        </w:trPr>
        <w:tc>
          <w:tcPr>
            <w:tcW w:w="2268" w:type="dxa"/>
            <w:tcMar>
              <w:top w:w="100" w:type="dxa"/>
              <w:left w:w="100" w:type="dxa"/>
              <w:bottom w:w="100" w:type="dxa"/>
              <w:right w:w="100" w:type="dxa"/>
            </w:tcMar>
            <w:hideMark/>
          </w:tcPr>
          <w:p w14:paraId="30FE3798" w14:textId="77777777" w:rsidR="00BD71BE" w:rsidRPr="007D0EFE" w:rsidRDefault="00BD71BE" w:rsidP="0068696C">
            <w:pPr>
              <w:rPr>
                <w:rFonts w:ascii="Times New Roman" w:hAnsi="Times New Roman" w:cs="Times New Roman"/>
                <w:sz w:val="18"/>
                <w:szCs w:val="18"/>
              </w:rPr>
            </w:pPr>
            <w:r w:rsidRPr="007D0EFE">
              <w:rPr>
                <w:rFonts w:ascii="Times New Roman" w:hAnsi="Times New Roman" w:cs="Times New Roman"/>
                <w:sz w:val="18"/>
                <w:szCs w:val="18"/>
              </w:rPr>
              <w:t>Veľkosť populácie</w:t>
            </w:r>
          </w:p>
        </w:tc>
        <w:tc>
          <w:tcPr>
            <w:tcW w:w="1337" w:type="dxa"/>
            <w:shd w:val="clear" w:color="auto" w:fill="auto"/>
            <w:tcMar>
              <w:top w:w="100" w:type="dxa"/>
              <w:left w:w="100" w:type="dxa"/>
              <w:bottom w:w="100" w:type="dxa"/>
              <w:right w:w="100" w:type="dxa"/>
            </w:tcMar>
            <w:hideMark/>
          </w:tcPr>
          <w:p w14:paraId="23A77EC3" w14:textId="77777777" w:rsidR="00BD71BE" w:rsidRPr="007D0EFE" w:rsidRDefault="00BD71BE" w:rsidP="0068696C">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Počet jedincov (prechodný výskyt)</w:t>
            </w:r>
          </w:p>
        </w:tc>
        <w:tc>
          <w:tcPr>
            <w:tcW w:w="2207" w:type="dxa"/>
            <w:shd w:val="clear" w:color="auto" w:fill="auto"/>
            <w:tcMar>
              <w:top w:w="100" w:type="dxa"/>
              <w:left w:w="100" w:type="dxa"/>
              <w:bottom w:w="100" w:type="dxa"/>
              <w:right w:w="100" w:type="dxa"/>
            </w:tcMar>
            <w:hideMark/>
          </w:tcPr>
          <w:p w14:paraId="6BB6CFAF" w14:textId="77777777" w:rsidR="00BD71BE" w:rsidRPr="007D0EFE" w:rsidRDefault="00BD71BE" w:rsidP="0068696C">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Minimálny počet 1 (prechodný výskyt)</w:t>
            </w:r>
          </w:p>
        </w:tc>
        <w:tc>
          <w:tcPr>
            <w:tcW w:w="3402" w:type="dxa"/>
            <w:shd w:val="clear" w:color="auto" w:fill="auto"/>
            <w:tcMar>
              <w:top w:w="100" w:type="dxa"/>
              <w:left w:w="100" w:type="dxa"/>
              <w:bottom w:w="100" w:type="dxa"/>
              <w:right w:w="100" w:type="dxa"/>
            </w:tcMar>
            <w:hideMark/>
          </w:tcPr>
          <w:p w14:paraId="5F4A6C66" w14:textId="654B8A70"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Odhadnutý počet jedincov v súčasnosti, ktoré sa v území prechodne (vzhľadom na jeho veľkosť) vyskytuje 1 jedinec.</w:t>
            </w:r>
          </w:p>
        </w:tc>
      </w:tr>
      <w:tr w:rsidR="00F15597" w:rsidRPr="007D0EFE" w14:paraId="2187869D" w14:textId="77777777" w:rsidTr="0068696C">
        <w:tc>
          <w:tcPr>
            <w:tcW w:w="2268" w:type="dxa"/>
            <w:tcMar>
              <w:top w:w="100" w:type="dxa"/>
              <w:left w:w="100" w:type="dxa"/>
              <w:bottom w:w="100" w:type="dxa"/>
              <w:right w:w="100" w:type="dxa"/>
            </w:tcMar>
            <w:hideMark/>
          </w:tcPr>
          <w:p w14:paraId="7DB18E68" w14:textId="77777777" w:rsidR="00F15597" w:rsidRPr="007D0EFE" w:rsidRDefault="00F15597" w:rsidP="00F15597">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Veľkosť biotopu</w:t>
            </w:r>
          </w:p>
        </w:tc>
        <w:tc>
          <w:tcPr>
            <w:tcW w:w="1337" w:type="dxa"/>
            <w:shd w:val="clear" w:color="auto" w:fill="auto"/>
            <w:tcMar>
              <w:top w:w="100" w:type="dxa"/>
              <w:left w:w="100" w:type="dxa"/>
              <w:bottom w:w="100" w:type="dxa"/>
              <w:right w:w="100" w:type="dxa"/>
            </w:tcMar>
            <w:hideMark/>
          </w:tcPr>
          <w:p w14:paraId="1FB11642" w14:textId="77777777" w:rsidR="00F15597" w:rsidRPr="007D0EFE" w:rsidRDefault="00F15597" w:rsidP="00F15597">
            <w:pPr>
              <w:widowControl w:val="0"/>
              <w:spacing w:line="240" w:lineRule="auto"/>
              <w:jc w:val="center"/>
              <w:rPr>
                <w:rFonts w:ascii="Times New Roman" w:hAnsi="Times New Roman" w:cs="Times New Roman"/>
                <w:sz w:val="18"/>
                <w:szCs w:val="18"/>
                <w:lang w:val="en"/>
              </w:rPr>
            </w:pPr>
            <w:r w:rsidRPr="007D0EFE">
              <w:rPr>
                <w:rFonts w:ascii="Times New Roman" w:hAnsi="Times New Roman" w:cs="Times New Roman"/>
                <w:sz w:val="18"/>
                <w:szCs w:val="18"/>
              </w:rPr>
              <w:t>ha</w:t>
            </w:r>
          </w:p>
        </w:tc>
        <w:tc>
          <w:tcPr>
            <w:tcW w:w="2207" w:type="dxa"/>
            <w:shd w:val="clear" w:color="auto" w:fill="auto"/>
            <w:tcMar>
              <w:top w:w="100" w:type="dxa"/>
              <w:left w:w="100" w:type="dxa"/>
              <w:bottom w:w="100" w:type="dxa"/>
              <w:right w:w="100" w:type="dxa"/>
            </w:tcMar>
            <w:hideMark/>
          </w:tcPr>
          <w:p w14:paraId="67AF99CC" w14:textId="217961F3"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203,84 ha</w:t>
            </w:r>
          </w:p>
        </w:tc>
        <w:tc>
          <w:tcPr>
            <w:tcW w:w="3402" w:type="dxa"/>
            <w:shd w:val="clear" w:color="auto" w:fill="auto"/>
            <w:tcMar>
              <w:top w:w="100" w:type="dxa"/>
              <w:left w:w="100" w:type="dxa"/>
              <w:bottom w:w="100" w:type="dxa"/>
              <w:right w:w="100" w:type="dxa"/>
            </w:tcMar>
            <w:hideMark/>
          </w:tcPr>
          <w:p w14:paraId="56AC0D4F" w14:textId="77777777" w:rsidR="00F15597" w:rsidRPr="007D0EFE" w:rsidRDefault="00F15597" w:rsidP="00F15597">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Výmera potenciálneho biotopu je celé územia ÚEV</w:t>
            </w:r>
          </w:p>
        </w:tc>
      </w:tr>
      <w:tr w:rsidR="00BD71BE" w:rsidRPr="007D0EFE" w14:paraId="5A036976" w14:textId="77777777" w:rsidTr="007D0EFE">
        <w:trPr>
          <w:trHeight w:val="1046"/>
        </w:trPr>
        <w:tc>
          <w:tcPr>
            <w:tcW w:w="2268" w:type="dxa"/>
            <w:tcMar>
              <w:top w:w="100" w:type="dxa"/>
              <w:left w:w="100" w:type="dxa"/>
              <w:bottom w:w="100" w:type="dxa"/>
              <w:right w:w="100" w:type="dxa"/>
            </w:tcMar>
          </w:tcPr>
          <w:p w14:paraId="6743F2A0" w14:textId="77777777" w:rsidR="00BD71BE" w:rsidRPr="007D0EFE" w:rsidRDefault="00BD71BE" w:rsidP="00BD71BE">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Prepojenosť populácií (migrácia)</w:t>
            </w:r>
          </w:p>
        </w:tc>
        <w:tc>
          <w:tcPr>
            <w:tcW w:w="1337" w:type="dxa"/>
            <w:shd w:val="clear" w:color="auto" w:fill="auto"/>
            <w:tcMar>
              <w:top w:w="100" w:type="dxa"/>
              <w:left w:w="100" w:type="dxa"/>
              <w:bottom w:w="100" w:type="dxa"/>
              <w:right w:w="100" w:type="dxa"/>
            </w:tcMar>
          </w:tcPr>
          <w:p w14:paraId="34BFC9CE" w14:textId="77777777" w:rsidR="00BD71BE" w:rsidRPr="007D0EFE" w:rsidRDefault="00BD71BE" w:rsidP="00BD71BE">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 xml:space="preserve">Existencia migračných koridorov </w:t>
            </w:r>
          </w:p>
        </w:tc>
        <w:tc>
          <w:tcPr>
            <w:tcW w:w="2207" w:type="dxa"/>
            <w:shd w:val="clear" w:color="auto" w:fill="auto"/>
            <w:tcMar>
              <w:top w:w="100" w:type="dxa"/>
              <w:left w:w="100" w:type="dxa"/>
              <w:bottom w:w="100" w:type="dxa"/>
              <w:right w:w="100" w:type="dxa"/>
            </w:tcMar>
          </w:tcPr>
          <w:p w14:paraId="3CADA9F8" w14:textId="4DE2E0D3" w:rsidR="00BD71BE" w:rsidRPr="007D0EFE" w:rsidRDefault="00BD71BE" w:rsidP="00BD71BE">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Zachované migračné koridory/vytvorené prechody cez existujúce bariéry </w:t>
            </w:r>
          </w:p>
        </w:tc>
        <w:tc>
          <w:tcPr>
            <w:tcW w:w="3402" w:type="dxa"/>
            <w:shd w:val="clear" w:color="auto" w:fill="auto"/>
            <w:tcMar>
              <w:top w:w="100" w:type="dxa"/>
              <w:left w:w="100" w:type="dxa"/>
              <w:bottom w:w="100" w:type="dxa"/>
              <w:right w:w="100" w:type="dxa"/>
            </w:tcMar>
          </w:tcPr>
          <w:p w14:paraId="6D5E6988" w14:textId="2AAAD8EE" w:rsidR="00BD71BE" w:rsidRPr="007D0EFE" w:rsidRDefault="00BD71BE"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Umožnené prepojenie populácií s UEV </w:t>
            </w:r>
            <w:r w:rsidR="00F15597" w:rsidRPr="007D0EFE">
              <w:rPr>
                <w:rFonts w:ascii="Times New Roman" w:hAnsi="Times New Roman" w:cs="Times New Roman"/>
                <w:sz w:val="18"/>
                <w:szCs w:val="18"/>
              </w:rPr>
              <w:t xml:space="preserve">Klenovský Vepor, </w:t>
            </w:r>
            <w:r w:rsidR="00343683">
              <w:rPr>
                <w:rFonts w:ascii="Times New Roman" w:hAnsi="Times New Roman" w:cs="Times New Roman"/>
                <w:sz w:val="18"/>
                <w:szCs w:val="18"/>
              </w:rPr>
              <w:t xml:space="preserve">UEV </w:t>
            </w:r>
            <w:r w:rsidR="00F15597" w:rsidRPr="007D0EFE">
              <w:rPr>
                <w:rFonts w:ascii="Times New Roman" w:hAnsi="Times New Roman" w:cs="Times New Roman"/>
                <w:sz w:val="18"/>
                <w:szCs w:val="18"/>
              </w:rPr>
              <w:t>Muránska planina a</w:t>
            </w:r>
            <w:r w:rsidR="00343683">
              <w:rPr>
                <w:rFonts w:ascii="Times New Roman" w:hAnsi="Times New Roman" w:cs="Times New Roman"/>
                <w:sz w:val="18"/>
                <w:szCs w:val="18"/>
              </w:rPr>
              <w:t xml:space="preserve"> UEV </w:t>
            </w:r>
            <w:r w:rsidR="00F15597" w:rsidRPr="007D0EFE">
              <w:rPr>
                <w:rFonts w:ascii="Times New Roman" w:hAnsi="Times New Roman" w:cs="Times New Roman"/>
                <w:sz w:val="18"/>
                <w:szCs w:val="18"/>
              </w:rPr>
              <w:t>Poľana</w:t>
            </w:r>
          </w:p>
        </w:tc>
      </w:tr>
    </w:tbl>
    <w:p w14:paraId="4FF1B2CD" w14:textId="77777777" w:rsidR="00BD71BE" w:rsidRPr="007D0EFE" w:rsidRDefault="00BD71BE" w:rsidP="00BD71BE">
      <w:pPr>
        <w:pStyle w:val="Zkladntext"/>
        <w:widowControl w:val="0"/>
        <w:spacing w:after="120"/>
        <w:jc w:val="both"/>
        <w:rPr>
          <w:b w:val="0"/>
        </w:rPr>
      </w:pPr>
    </w:p>
    <w:p w14:paraId="066541A3" w14:textId="77777777" w:rsidR="00BD71BE" w:rsidRPr="007D0EFE" w:rsidRDefault="00BD71BE" w:rsidP="00BD71BE">
      <w:pPr>
        <w:pStyle w:val="Zkladntext"/>
        <w:widowControl w:val="0"/>
        <w:spacing w:after="120"/>
        <w:jc w:val="both"/>
        <w:rPr>
          <w:b w:val="0"/>
        </w:rPr>
      </w:pPr>
      <w:r w:rsidRPr="007D0EFE">
        <w:rPr>
          <w:b w:val="0"/>
        </w:rPr>
        <w:t xml:space="preserve">Zachovanie stavu druhu </w:t>
      </w:r>
      <w:r w:rsidRPr="007D0EFE">
        <w:rPr>
          <w:i/>
        </w:rPr>
        <w:t xml:space="preserve">Ursus arctos </w:t>
      </w:r>
      <w:r w:rsidRPr="007D0EFE">
        <w:rPr>
          <w:b w:val="0"/>
        </w:rPr>
        <w:t>za splnenia nasledovných atribútov.</w:t>
      </w:r>
      <w:r w:rsidRPr="007D0EFE">
        <w:rPr>
          <w:sz w:val="20"/>
          <w:szCs w:val="20"/>
        </w:rPr>
        <w:t xml:space="preserve">  </w:t>
      </w:r>
      <w:r w:rsidRPr="007D0EFE">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402"/>
      </w:tblGrid>
      <w:tr w:rsidR="00BD71BE" w:rsidRPr="007D0EFE" w14:paraId="041C1994" w14:textId="77777777" w:rsidTr="00343683">
        <w:trPr>
          <w:trHeight w:val="410"/>
        </w:trPr>
        <w:tc>
          <w:tcPr>
            <w:tcW w:w="1738" w:type="dxa"/>
            <w:tcMar>
              <w:top w:w="100" w:type="dxa"/>
              <w:left w:w="100" w:type="dxa"/>
              <w:bottom w:w="100" w:type="dxa"/>
              <w:right w:w="100" w:type="dxa"/>
            </w:tcMar>
            <w:hideMark/>
          </w:tcPr>
          <w:p w14:paraId="7593B18D"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Parameter</w:t>
            </w:r>
          </w:p>
        </w:tc>
        <w:tc>
          <w:tcPr>
            <w:tcW w:w="1867" w:type="dxa"/>
            <w:tcMar>
              <w:top w:w="100" w:type="dxa"/>
              <w:left w:w="100" w:type="dxa"/>
              <w:bottom w:w="100" w:type="dxa"/>
              <w:right w:w="100" w:type="dxa"/>
            </w:tcMar>
            <w:hideMark/>
          </w:tcPr>
          <w:p w14:paraId="3E0F55ED"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Merateľný ukazovateľ</w:t>
            </w:r>
          </w:p>
        </w:tc>
        <w:tc>
          <w:tcPr>
            <w:tcW w:w="2207" w:type="dxa"/>
            <w:tcMar>
              <w:top w:w="100" w:type="dxa"/>
              <w:left w:w="100" w:type="dxa"/>
              <w:bottom w:w="100" w:type="dxa"/>
              <w:right w:w="100" w:type="dxa"/>
            </w:tcMar>
            <w:hideMark/>
          </w:tcPr>
          <w:p w14:paraId="6D60278E"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Cieľová hodnota</w:t>
            </w:r>
          </w:p>
        </w:tc>
        <w:tc>
          <w:tcPr>
            <w:tcW w:w="3402" w:type="dxa"/>
            <w:tcMar>
              <w:top w:w="100" w:type="dxa"/>
              <w:left w:w="100" w:type="dxa"/>
              <w:bottom w:w="100" w:type="dxa"/>
              <w:right w:w="100" w:type="dxa"/>
            </w:tcMar>
            <w:hideMark/>
          </w:tcPr>
          <w:p w14:paraId="1CDA7736" w14:textId="77777777" w:rsidR="00BD71BE" w:rsidRPr="007D0EFE" w:rsidRDefault="00BD71BE" w:rsidP="0068696C">
            <w:pPr>
              <w:widowControl w:val="0"/>
              <w:spacing w:line="240" w:lineRule="auto"/>
              <w:jc w:val="center"/>
              <w:rPr>
                <w:rFonts w:ascii="Times New Roman" w:hAnsi="Times New Roman" w:cs="Times New Roman"/>
                <w:b/>
                <w:sz w:val="18"/>
                <w:szCs w:val="18"/>
              </w:rPr>
            </w:pPr>
            <w:r w:rsidRPr="007D0EFE">
              <w:rPr>
                <w:rFonts w:ascii="Times New Roman" w:hAnsi="Times New Roman" w:cs="Times New Roman"/>
                <w:b/>
                <w:sz w:val="18"/>
                <w:szCs w:val="18"/>
              </w:rPr>
              <w:t>Doplňujúce informácie</w:t>
            </w:r>
          </w:p>
        </w:tc>
      </w:tr>
      <w:tr w:rsidR="00BD71BE" w:rsidRPr="007D0EFE" w14:paraId="03F32CE7" w14:textId="77777777" w:rsidTr="0068696C">
        <w:trPr>
          <w:trHeight w:val="435"/>
        </w:trPr>
        <w:tc>
          <w:tcPr>
            <w:tcW w:w="1738" w:type="dxa"/>
            <w:tcMar>
              <w:top w:w="100" w:type="dxa"/>
              <w:left w:w="100" w:type="dxa"/>
              <w:bottom w:w="100" w:type="dxa"/>
              <w:right w:w="100" w:type="dxa"/>
            </w:tcMar>
            <w:hideMark/>
          </w:tcPr>
          <w:p w14:paraId="450DF6C4" w14:textId="77777777" w:rsidR="00BD71BE" w:rsidRPr="007D0EFE" w:rsidRDefault="00BD71BE" w:rsidP="0068696C">
            <w:pPr>
              <w:rPr>
                <w:rFonts w:ascii="Times New Roman" w:hAnsi="Times New Roman" w:cs="Times New Roman"/>
                <w:sz w:val="18"/>
                <w:szCs w:val="18"/>
              </w:rPr>
            </w:pPr>
            <w:r w:rsidRPr="007D0EFE">
              <w:rPr>
                <w:rFonts w:ascii="Times New Roman" w:hAnsi="Times New Roman" w:cs="Times New Roman"/>
                <w:sz w:val="18"/>
                <w:szCs w:val="18"/>
              </w:rPr>
              <w:t>Veľkosť populácie</w:t>
            </w:r>
          </w:p>
        </w:tc>
        <w:tc>
          <w:tcPr>
            <w:tcW w:w="1867" w:type="dxa"/>
            <w:tcMar>
              <w:top w:w="100" w:type="dxa"/>
              <w:left w:w="100" w:type="dxa"/>
              <w:bottom w:w="100" w:type="dxa"/>
              <w:right w:w="100" w:type="dxa"/>
            </w:tcMar>
            <w:hideMark/>
          </w:tcPr>
          <w:p w14:paraId="43C0994A" w14:textId="77777777" w:rsidR="00BD71BE" w:rsidRPr="007D0EFE" w:rsidRDefault="00BD71BE" w:rsidP="0068696C">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Počet jedincov (prechodný výskyt)</w:t>
            </w:r>
          </w:p>
        </w:tc>
        <w:tc>
          <w:tcPr>
            <w:tcW w:w="2207" w:type="dxa"/>
            <w:tcMar>
              <w:top w:w="100" w:type="dxa"/>
              <w:left w:w="100" w:type="dxa"/>
              <w:bottom w:w="100" w:type="dxa"/>
              <w:right w:w="100" w:type="dxa"/>
            </w:tcMar>
            <w:hideMark/>
          </w:tcPr>
          <w:p w14:paraId="4EC58ECA" w14:textId="77777777" w:rsidR="00BD71BE" w:rsidRPr="007D0EFE" w:rsidRDefault="00BD71BE" w:rsidP="0068696C">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Minimálny počet 3 (prechodný výskyt)</w:t>
            </w:r>
          </w:p>
        </w:tc>
        <w:tc>
          <w:tcPr>
            <w:tcW w:w="3402" w:type="dxa"/>
            <w:tcMar>
              <w:top w:w="100" w:type="dxa"/>
              <w:left w:w="100" w:type="dxa"/>
              <w:bottom w:w="100" w:type="dxa"/>
              <w:right w:w="100" w:type="dxa"/>
            </w:tcMar>
            <w:hideMark/>
          </w:tcPr>
          <w:p w14:paraId="0C03AC3C" w14:textId="5BF537E7" w:rsidR="00BD71BE" w:rsidRPr="007D0EFE" w:rsidRDefault="00BD71BE" w:rsidP="0068696C">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Odhadnutý počet jedincov v súčasnosti, ktoré sa v území prechodne (vzhľadom na jeho veľkosť) vyskytuje do 5 jedincov.</w:t>
            </w:r>
          </w:p>
        </w:tc>
      </w:tr>
      <w:tr w:rsidR="00F15597" w:rsidRPr="007D0EFE" w14:paraId="3C53D839" w14:textId="77777777" w:rsidTr="0068696C">
        <w:tc>
          <w:tcPr>
            <w:tcW w:w="1738" w:type="dxa"/>
            <w:tcMar>
              <w:top w:w="100" w:type="dxa"/>
              <w:left w:w="100" w:type="dxa"/>
              <w:bottom w:w="100" w:type="dxa"/>
              <w:right w:w="100" w:type="dxa"/>
            </w:tcMar>
            <w:hideMark/>
          </w:tcPr>
          <w:p w14:paraId="230E48C0" w14:textId="77777777" w:rsidR="00F15597" w:rsidRPr="007D0EFE" w:rsidRDefault="00F15597" w:rsidP="00F15597">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Veľkosť biotopu</w:t>
            </w:r>
          </w:p>
        </w:tc>
        <w:tc>
          <w:tcPr>
            <w:tcW w:w="1867" w:type="dxa"/>
            <w:tcMar>
              <w:top w:w="100" w:type="dxa"/>
              <w:left w:w="100" w:type="dxa"/>
              <w:bottom w:w="100" w:type="dxa"/>
              <w:right w:w="100" w:type="dxa"/>
            </w:tcMar>
            <w:hideMark/>
          </w:tcPr>
          <w:p w14:paraId="7609B561" w14:textId="77777777" w:rsidR="00F15597" w:rsidRPr="007D0EFE" w:rsidRDefault="00F15597" w:rsidP="00F15597">
            <w:pPr>
              <w:widowControl w:val="0"/>
              <w:spacing w:line="240" w:lineRule="auto"/>
              <w:jc w:val="center"/>
              <w:rPr>
                <w:rFonts w:ascii="Times New Roman" w:hAnsi="Times New Roman" w:cs="Times New Roman"/>
                <w:sz w:val="18"/>
                <w:szCs w:val="18"/>
                <w:lang w:val="en"/>
              </w:rPr>
            </w:pPr>
            <w:r w:rsidRPr="007D0EFE">
              <w:rPr>
                <w:rFonts w:ascii="Times New Roman" w:hAnsi="Times New Roman" w:cs="Times New Roman"/>
                <w:sz w:val="18"/>
                <w:szCs w:val="18"/>
              </w:rPr>
              <w:t>ha</w:t>
            </w:r>
          </w:p>
        </w:tc>
        <w:tc>
          <w:tcPr>
            <w:tcW w:w="2207" w:type="dxa"/>
            <w:tcMar>
              <w:top w:w="100" w:type="dxa"/>
              <w:left w:w="100" w:type="dxa"/>
              <w:bottom w:w="100" w:type="dxa"/>
              <w:right w:w="100" w:type="dxa"/>
            </w:tcMar>
            <w:hideMark/>
          </w:tcPr>
          <w:p w14:paraId="6D803CF3" w14:textId="597D6008"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203,84 ha</w:t>
            </w:r>
          </w:p>
        </w:tc>
        <w:tc>
          <w:tcPr>
            <w:tcW w:w="3402" w:type="dxa"/>
            <w:tcMar>
              <w:top w:w="100" w:type="dxa"/>
              <w:left w:w="100" w:type="dxa"/>
              <w:bottom w:w="100" w:type="dxa"/>
              <w:right w:w="100" w:type="dxa"/>
            </w:tcMar>
            <w:hideMark/>
          </w:tcPr>
          <w:p w14:paraId="6BAF3A13" w14:textId="77777777" w:rsidR="00F15597" w:rsidRPr="007D0EFE" w:rsidRDefault="00F15597" w:rsidP="00F15597">
            <w:pPr>
              <w:widowControl w:val="0"/>
              <w:spacing w:line="240" w:lineRule="auto"/>
              <w:rPr>
                <w:rFonts w:ascii="Times New Roman" w:hAnsi="Times New Roman" w:cs="Times New Roman"/>
                <w:sz w:val="18"/>
                <w:szCs w:val="18"/>
                <w:vertAlign w:val="superscript"/>
              </w:rPr>
            </w:pPr>
            <w:r w:rsidRPr="007D0EFE">
              <w:rPr>
                <w:rFonts w:ascii="Times New Roman" w:hAnsi="Times New Roman" w:cs="Times New Roman"/>
                <w:sz w:val="18"/>
                <w:szCs w:val="18"/>
              </w:rPr>
              <w:t>Výmera potenciálneho biotopu je celé územia ÚEV</w:t>
            </w:r>
          </w:p>
        </w:tc>
      </w:tr>
      <w:tr w:rsidR="00F15597" w:rsidRPr="000362A0" w14:paraId="1D923FBB" w14:textId="77777777" w:rsidTr="0068696C">
        <w:tc>
          <w:tcPr>
            <w:tcW w:w="1738" w:type="dxa"/>
            <w:tcMar>
              <w:top w:w="100" w:type="dxa"/>
              <w:left w:w="100" w:type="dxa"/>
              <w:bottom w:w="100" w:type="dxa"/>
              <w:right w:w="100" w:type="dxa"/>
            </w:tcMar>
          </w:tcPr>
          <w:p w14:paraId="779ADD24" w14:textId="77777777"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Prepojenosť populácií (migrácia)</w:t>
            </w:r>
          </w:p>
        </w:tc>
        <w:tc>
          <w:tcPr>
            <w:tcW w:w="1867" w:type="dxa"/>
            <w:tcMar>
              <w:top w:w="100" w:type="dxa"/>
              <w:left w:w="100" w:type="dxa"/>
              <w:bottom w:w="100" w:type="dxa"/>
              <w:right w:w="100" w:type="dxa"/>
            </w:tcMar>
          </w:tcPr>
          <w:p w14:paraId="0B22B780" w14:textId="77777777" w:rsidR="00F15597" w:rsidRPr="007D0EFE" w:rsidRDefault="00F15597" w:rsidP="00F15597">
            <w:pPr>
              <w:widowControl w:val="0"/>
              <w:spacing w:line="240" w:lineRule="auto"/>
              <w:jc w:val="center"/>
              <w:rPr>
                <w:rFonts w:ascii="Times New Roman" w:hAnsi="Times New Roman" w:cs="Times New Roman"/>
                <w:sz w:val="18"/>
                <w:szCs w:val="18"/>
              </w:rPr>
            </w:pPr>
            <w:r w:rsidRPr="007D0EFE">
              <w:rPr>
                <w:rFonts w:ascii="Times New Roman" w:hAnsi="Times New Roman" w:cs="Times New Roman"/>
                <w:sz w:val="18"/>
                <w:szCs w:val="18"/>
              </w:rPr>
              <w:t xml:space="preserve">Existencia migračných koridorov </w:t>
            </w:r>
          </w:p>
        </w:tc>
        <w:tc>
          <w:tcPr>
            <w:tcW w:w="2207" w:type="dxa"/>
            <w:tcMar>
              <w:top w:w="100" w:type="dxa"/>
              <w:left w:w="100" w:type="dxa"/>
              <w:bottom w:w="100" w:type="dxa"/>
              <w:right w:w="100" w:type="dxa"/>
            </w:tcMar>
          </w:tcPr>
          <w:p w14:paraId="4DE66212" w14:textId="77777777" w:rsidR="00F15597" w:rsidRPr="007D0EFE"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 xml:space="preserve">Zachované migračné koridory/vytvorené prechody cez existujúce bariéry </w:t>
            </w:r>
          </w:p>
        </w:tc>
        <w:tc>
          <w:tcPr>
            <w:tcW w:w="3402" w:type="dxa"/>
            <w:tcMar>
              <w:top w:w="100" w:type="dxa"/>
              <w:left w:w="100" w:type="dxa"/>
              <w:bottom w:w="100" w:type="dxa"/>
              <w:right w:w="100" w:type="dxa"/>
            </w:tcMar>
          </w:tcPr>
          <w:p w14:paraId="1A4D2BB3" w14:textId="14FB41BF" w:rsidR="00F15597" w:rsidRPr="00803967" w:rsidRDefault="00F15597" w:rsidP="00F15597">
            <w:pPr>
              <w:widowControl w:val="0"/>
              <w:spacing w:line="240" w:lineRule="auto"/>
              <w:rPr>
                <w:rFonts w:ascii="Times New Roman" w:hAnsi="Times New Roman" w:cs="Times New Roman"/>
                <w:sz w:val="18"/>
                <w:szCs w:val="18"/>
              </w:rPr>
            </w:pPr>
            <w:r w:rsidRPr="007D0EFE">
              <w:rPr>
                <w:rFonts w:ascii="Times New Roman" w:hAnsi="Times New Roman" w:cs="Times New Roman"/>
                <w:sz w:val="18"/>
                <w:szCs w:val="18"/>
              </w:rPr>
              <w:t>Umožnené prepojenie populácií s UEV Klenovský Vepor</w:t>
            </w:r>
            <w:r w:rsidR="00C50860">
              <w:rPr>
                <w:rFonts w:ascii="Times New Roman" w:hAnsi="Times New Roman" w:cs="Times New Roman"/>
                <w:sz w:val="18"/>
                <w:szCs w:val="18"/>
              </w:rPr>
              <w:t xml:space="preserve">, </w:t>
            </w:r>
            <w:r w:rsidR="00C50860">
              <w:rPr>
                <w:rFonts w:ascii="Times New Roman" w:hAnsi="Times New Roman" w:cs="Times New Roman"/>
                <w:sz w:val="18"/>
                <w:szCs w:val="18"/>
              </w:rPr>
              <w:t xml:space="preserve">UEV </w:t>
            </w:r>
            <w:r w:rsidR="00C50860" w:rsidRPr="007D0EFE">
              <w:rPr>
                <w:rFonts w:ascii="Times New Roman" w:hAnsi="Times New Roman" w:cs="Times New Roman"/>
                <w:sz w:val="18"/>
                <w:szCs w:val="18"/>
              </w:rPr>
              <w:t>Muránska planina a</w:t>
            </w:r>
            <w:r w:rsidR="00C50860">
              <w:rPr>
                <w:rFonts w:ascii="Times New Roman" w:hAnsi="Times New Roman" w:cs="Times New Roman"/>
                <w:sz w:val="18"/>
                <w:szCs w:val="18"/>
              </w:rPr>
              <w:t xml:space="preserve"> UEV </w:t>
            </w:r>
            <w:r w:rsidR="00C50860" w:rsidRPr="007D0EFE">
              <w:rPr>
                <w:rFonts w:ascii="Times New Roman" w:hAnsi="Times New Roman" w:cs="Times New Roman"/>
                <w:sz w:val="18"/>
                <w:szCs w:val="18"/>
              </w:rPr>
              <w:t>Poľana</w:t>
            </w:r>
            <w:bookmarkStart w:id="0" w:name="_GoBack"/>
            <w:bookmarkEnd w:id="0"/>
          </w:p>
        </w:tc>
      </w:tr>
    </w:tbl>
    <w:p w14:paraId="0EA3AA46" w14:textId="77777777" w:rsidR="00BD71BE" w:rsidRDefault="00BD71BE" w:rsidP="00BD71BE">
      <w:pPr>
        <w:pBdr>
          <w:top w:val="nil"/>
          <w:left w:val="nil"/>
          <w:bottom w:val="nil"/>
          <w:right w:val="nil"/>
          <w:between w:val="nil"/>
        </w:pBdr>
        <w:spacing w:line="240" w:lineRule="auto"/>
        <w:ind w:left="-142"/>
        <w:rPr>
          <w:rFonts w:ascii="Times New Roman" w:hAnsi="Times New Roman" w:cs="Times New Roman"/>
          <w:color w:val="000000"/>
          <w:sz w:val="24"/>
          <w:szCs w:val="24"/>
        </w:rPr>
      </w:pPr>
    </w:p>
    <w:p w14:paraId="2522AE65" w14:textId="77777777" w:rsidR="00BD71BE" w:rsidRPr="00354686" w:rsidRDefault="00BD71BE" w:rsidP="00D27AEF">
      <w:pPr>
        <w:spacing w:line="240" w:lineRule="auto"/>
        <w:rPr>
          <w:rFonts w:ascii="Times New Roman" w:hAnsi="Times New Roman" w:cs="Times New Roman"/>
        </w:rPr>
      </w:pPr>
    </w:p>
    <w:sectPr w:rsidR="00BD71BE" w:rsidRPr="00354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EF"/>
    <w:rsid w:val="00006258"/>
    <w:rsid w:val="00141CEE"/>
    <w:rsid w:val="00171F47"/>
    <w:rsid w:val="001E33DE"/>
    <w:rsid w:val="00300DA1"/>
    <w:rsid w:val="00343683"/>
    <w:rsid w:val="004811D9"/>
    <w:rsid w:val="004C669A"/>
    <w:rsid w:val="004F7434"/>
    <w:rsid w:val="00551133"/>
    <w:rsid w:val="00592CEB"/>
    <w:rsid w:val="006F23D6"/>
    <w:rsid w:val="00730B2F"/>
    <w:rsid w:val="007D0EFE"/>
    <w:rsid w:val="00811C2B"/>
    <w:rsid w:val="009469AF"/>
    <w:rsid w:val="00B0143D"/>
    <w:rsid w:val="00BD71BE"/>
    <w:rsid w:val="00C50860"/>
    <w:rsid w:val="00D27AEF"/>
    <w:rsid w:val="00F15597"/>
    <w:rsid w:val="00F56D52"/>
    <w:rsid w:val="00FA5DB0"/>
    <w:rsid w:val="00FD44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9C0"/>
  <w15:chartTrackingRefBased/>
  <w15:docId w15:val="{7202E7B8-8191-47C7-BDFF-C47B4E49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D27AEF"/>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basedOn w:val="Predvolenpsmoodseku"/>
    <w:link w:val="Zkladntext"/>
    <w:uiPriority w:val="99"/>
    <w:rsid w:val="00D27AEF"/>
    <w:rPr>
      <w:rFonts w:ascii="Times New Roman" w:eastAsia="Times New Roman" w:hAnsi="Times New Roman" w:cs="Times New Roman"/>
      <w:b/>
      <w:bCs/>
      <w:sz w:val="24"/>
      <w:szCs w:val="24"/>
      <w:lang w:eastAsia="zh-CN"/>
    </w:rPr>
  </w:style>
  <w:style w:type="character" w:styleId="Odkaznakomentr">
    <w:name w:val="annotation reference"/>
    <w:basedOn w:val="Predvolenpsmoodseku"/>
    <w:uiPriority w:val="99"/>
    <w:semiHidden/>
    <w:unhideWhenUsed/>
    <w:rsid w:val="00FA5DB0"/>
    <w:rPr>
      <w:sz w:val="16"/>
      <w:szCs w:val="16"/>
    </w:rPr>
  </w:style>
  <w:style w:type="paragraph" w:styleId="Textkomentra">
    <w:name w:val="annotation text"/>
    <w:basedOn w:val="Normlny"/>
    <w:link w:val="TextkomentraChar"/>
    <w:uiPriority w:val="99"/>
    <w:unhideWhenUsed/>
    <w:qFormat/>
    <w:rsid w:val="00FA5DB0"/>
    <w:pPr>
      <w:spacing w:line="240" w:lineRule="auto"/>
    </w:pPr>
    <w:rPr>
      <w:sz w:val="20"/>
      <w:szCs w:val="20"/>
    </w:rPr>
  </w:style>
  <w:style w:type="character" w:customStyle="1" w:styleId="TextkomentraChar">
    <w:name w:val="Text komentára Char"/>
    <w:basedOn w:val="Predvolenpsmoodseku"/>
    <w:link w:val="Textkomentra"/>
    <w:uiPriority w:val="99"/>
    <w:qFormat/>
    <w:rsid w:val="00FA5DB0"/>
    <w:rPr>
      <w:sz w:val="20"/>
      <w:szCs w:val="20"/>
    </w:rPr>
  </w:style>
  <w:style w:type="paragraph" w:styleId="Predmetkomentra">
    <w:name w:val="annotation subject"/>
    <w:basedOn w:val="Textkomentra"/>
    <w:next w:val="Textkomentra"/>
    <w:link w:val="PredmetkomentraChar"/>
    <w:uiPriority w:val="99"/>
    <w:semiHidden/>
    <w:unhideWhenUsed/>
    <w:rsid w:val="00FA5DB0"/>
    <w:rPr>
      <w:b/>
      <w:bCs/>
    </w:rPr>
  </w:style>
  <w:style w:type="character" w:customStyle="1" w:styleId="PredmetkomentraChar">
    <w:name w:val="Predmet komentára Char"/>
    <w:basedOn w:val="TextkomentraChar"/>
    <w:link w:val="Predmetkomentra"/>
    <w:uiPriority w:val="99"/>
    <w:semiHidden/>
    <w:rsid w:val="00FA5DB0"/>
    <w:rPr>
      <w:b/>
      <w:bCs/>
      <w:sz w:val="20"/>
      <w:szCs w:val="20"/>
    </w:rPr>
  </w:style>
  <w:style w:type="paragraph" w:styleId="Textbubliny">
    <w:name w:val="Balloon Text"/>
    <w:basedOn w:val="Normlny"/>
    <w:link w:val="TextbublinyChar"/>
    <w:uiPriority w:val="99"/>
    <w:semiHidden/>
    <w:unhideWhenUsed/>
    <w:rsid w:val="00FA5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5DB0"/>
    <w:rPr>
      <w:rFonts w:ascii="Segoe UI" w:hAnsi="Segoe UI" w:cs="Segoe UI"/>
      <w:sz w:val="18"/>
      <w:szCs w:val="18"/>
    </w:rPr>
  </w:style>
  <w:style w:type="character" w:styleId="Hypertextovprepojenie">
    <w:name w:val="Hyperlink"/>
    <w:uiPriority w:val="99"/>
    <w:semiHidden/>
    <w:rsid w:val="00551133"/>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5704">
      <w:bodyDiv w:val="1"/>
      <w:marLeft w:val="0"/>
      <w:marRight w:val="0"/>
      <w:marTop w:val="0"/>
      <w:marBottom w:val="0"/>
      <w:divBdr>
        <w:top w:val="none" w:sz="0" w:space="0" w:color="auto"/>
        <w:left w:val="none" w:sz="0" w:space="0" w:color="auto"/>
        <w:bottom w:val="none" w:sz="0" w:space="0" w:color="auto"/>
        <w:right w:val="none" w:sz="0" w:space="0" w:color="auto"/>
      </w:divBdr>
    </w:div>
    <w:div w:id="922569467">
      <w:bodyDiv w:val="1"/>
      <w:marLeft w:val="0"/>
      <w:marRight w:val="0"/>
      <w:marTop w:val="0"/>
      <w:marBottom w:val="0"/>
      <w:divBdr>
        <w:top w:val="none" w:sz="0" w:space="0" w:color="auto"/>
        <w:left w:val="none" w:sz="0" w:space="0" w:color="auto"/>
        <w:bottom w:val="none" w:sz="0" w:space="0" w:color="auto"/>
        <w:right w:val="none" w:sz="0" w:space="0" w:color="auto"/>
      </w:divBdr>
    </w:div>
    <w:div w:id="1724719316">
      <w:bodyDiv w:val="1"/>
      <w:marLeft w:val="0"/>
      <w:marRight w:val="0"/>
      <w:marTop w:val="0"/>
      <w:marBottom w:val="0"/>
      <w:divBdr>
        <w:top w:val="none" w:sz="0" w:space="0" w:color="auto"/>
        <w:left w:val="none" w:sz="0" w:space="0" w:color="auto"/>
        <w:bottom w:val="none" w:sz="0" w:space="0" w:color="auto"/>
        <w:right w:val="none" w:sz="0" w:space="0" w:color="auto"/>
      </w:divBdr>
    </w:div>
    <w:div w:id="2123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5</cp:revision>
  <dcterms:created xsi:type="dcterms:W3CDTF">2023-12-15T08:07:00Z</dcterms:created>
  <dcterms:modified xsi:type="dcterms:W3CDTF">2023-12-15T08:09:00Z</dcterms:modified>
</cp:coreProperties>
</file>