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7C59B" w14:textId="407E4304" w:rsidR="00F93C13" w:rsidRPr="006E160B" w:rsidRDefault="00E02466" w:rsidP="006E160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6E160B">
        <w:rPr>
          <w:rFonts w:ascii="Times New Roman" w:hAnsi="Times New Roman" w:cs="Times New Roman"/>
          <w:b/>
          <w:sz w:val="28"/>
          <w:szCs w:val="28"/>
          <w:lang w:val="sk-SK"/>
        </w:rPr>
        <w:t>SKUEV</w:t>
      </w:r>
      <w:r w:rsidR="00C00AE2" w:rsidRPr="006E160B">
        <w:rPr>
          <w:rFonts w:ascii="Times New Roman" w:hAnsi="Times New Roman" w:cs="Times New Roman"/>
          <w:b/>
          <w:sz w:val="28"/>
          <w:szCs w:val="28"/>
          <w:lang w:val="sk-SK"/>
        </w:rPr>
        <w:t>0155 Alúvium Starej Nitry</w:t>
      </w:r>
    </w:p>
    <w:p w14:paraId="38FECD8D" w14:textId="22205A97" w:rsidR="00F93C13" w:rsidRPr="006E160B" w:rsidRDefault="00F93C13" w:rsidP="006E16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B1AB2BA" w14:textId="46DDCFFD" w:rsidR="00075EFA" w:rsidRPr="006E160B" w:rsidRDefault="00075EFA" w:rsidP="006E160B">
      <w:pPr>
        <w:pStyle w:val="Zkladntext"/>
        <w:widowControl w:val="0"/>
        <w:spacing w:after="120"/>
        <w:jc w:val="both"/>
        <w:rPr>
          <w:color w:val="000000" w:themeColor="text1"/>
        </w:rPr>
      </w:pPr>
      <w:r w:rsidRPr="006E160B">
        <w:rPr>
          <w:color w:val="000000" w:themeColor="text1"/>
        </w:rPr>
        <w:t>Ciele ochrany:</w:t>
      </w:r>
    </w:p>
    <w:p w14:paraId="7F14EA5C" w14:textId="2D95572D" w:rsidR="00FF0BCD" w:rsidRPr="006E160B" w:rsidRDefault="00FF0BCD" w:rsidP="006E160B">
      <w:pPr>
        <w:pStyle w:val="Zkladntext"/>
        <w:widowControl w:val="0"/>
        <w:spacing w:after="120"/>
        <w:jc w:val="both"/>
        <w:rPr>
          <w:b w:val="0"/>
          <w:color w:val="000000" w:themeColor="text1"/>
          <w:shd w:val="clear" w:color="auto" w:fill="FFFFFF"/>
        </w:rPr>
      </w:pPr>
      <w:r w:rsidRPr="006E160B">
        <w:rPr>
          <w:b w:val="0"/>
          <w:color w:val="000000" w:themeColor="text1"/>
        </w:rPr>
        <w:t xml:space="preserve">Zachovanie stavu biotopu </w:t>
      </w:r>
      <w:r w:rsidRPr="006E160B">
        <w:rPr>
          <w:color w:val="000000" w:themeColor="text1"/>
        </w:rPr>
        <w:t xml:space="preserve">Ls1.1 </w:t>
      </w:r>
      <w:r w:rsidRPr="006E160B">
        <w:rPr>
          <w:bCs w:val="0"/>
          <w:color w:val="000000" w:themeColor="text1"/>
          <w:shd w:val="clear" w:color="auto" w:fill="FFFFFF"/>
        </w:rPr>
        <w:t>(</w:t>
      </w:r>
      <w:r w:rsidRPr="006E160B">
        <w:rPr>
          <w:color w:val="000000" w:themeColor="text1"/>
          <w:lang w:eastAsia="sk-SK"/>
        </w:rPr>
        <w:t>91E0*</w:t>
      </w:r>
      <w:r w:rsidRPr="006E160B">
        <w:rPr>
          <w:bCs w:val="0"/>
          <w:color w:val="000000" w:themeColor="text1"/>
          <w:shd w:val="clear" w:color="auto" w:fill="FFFFFF"/>
        </w:rPr>
        <w:t xml:space="preserve">) </w:t>
      </w:r>
      <w:r w:rsidRPr="006E160B">
        <w:rPr>
          <w:bCs w:val="0"/>
          <w:shd w:val="clear" w:color="auto" w:fill="FFFFFF"/>
        </w:rPr>
        <w:t>Vŕbovo-topoľové nížinné lužné lesy</w:t>
      </w:r>
      <w:r w:rsidRPr="006E160B">
        <w:rPr>
          <w:b w:val="0"/>
          <w:color w:val="000000" w:themeColor="text1"/>
        </w:rPr>
        <w:t xml:space="preserve"> za splnenia nasledovných atribútov</w:t>
      </w:r>
      <w:r w:rsidRPr="006E160B">
        <w:rPr>
          <w:b w:val="0"/>
          <w:color w:val="000000" w:themeColor="text1"/>
          <w:shd w:val="clear" w:color="auto" w:fill="FFFFFF"/>
        </w:rPr>
        <w:t xml:space="preserve">: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76"/>
        <w:gridCol w:w="1417"/>
        <w:gridCol w:w="4394"/>
      </w:tblGrid>
      <w:tr w:rsidR="00FF0BCD" w:rsidRPr="006E160B" w14:paraId="5F3A0F7C" w14:textId="77777777" w:rsidTr="000421B1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FC3AE" w14:textId="77777777" w:rsidR="00FF0BCD" w:rsidRPr="006E160B" w:rsidRDefault="00FF0BCD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2D895" w14:textId="77777777" w:rsidR="00FF0BCD" w:rsidRPr="006E160B" w:rsidRDefault="00FF0BCD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  <w:t>Merateľnosť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B94F5" w14:textId="77777777" w:rsidR="00FF0BCD" w:rsidRPr="006E160B" w:rsidRDefault="00FF0BCD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E6A1F" w14:textId="77777777" w:rsidR="00FF0BCD" w:rsidRPr="006E160B" w:rsidRDefault="00FF0BCD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  <w:t>Doplnkové informácie</w:t>
            </w:r>
          </w:p>
        </w:tc>
      </w:tr>
      <w:tr w:rsidR="00FF0BCD" w:rsidRPr="006E160B" w14:paraId="4BDFF75A" w14:textId="77777777" w:rsidTr="000421B1">
        <w:trPr>
          <w:trHeight w:val="27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0FB5C" w14:textId="77777777" w:rsidR="00FF0BCD" w:rsidRPr="006E160B" w:rsidRDefault="00FF0BCD" w:rsidP="006E160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7E72A" w14:textId="77777777" w:rsidR="00FF0BCD" w:rsidRPr="006E160B" w:rsidRDefault="00FF0BCD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ha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C21EF" w14:textId="079F564C" w:rsidR="00FF0BCD" w:rsidRPr="006E160B" w:rsidRDefault="00C00AE2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min. 8,6</w:t>
            </w:r>
            <w:r w:rsidR="00FF0BCD"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 ha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E820C" w14:textId="332CDE41" w:rsidR="00FF0BCD" w:rsidRPr="006E160B" w:rsidRDefault="00FF0BCD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Udržanie s</w:t>
            </w:r>
            <w:r w:rsidR="00C00AE2"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účasnej výmery biotopu</w:t>
            </w:r>
          </w:p>
        </w:tc>
      </w:tr>
      <w:tr w:rsidR="00FF0BCD" w:rsidRPr="006E160B" w14:paraId="29644CF4" w14:textId="77777777" w:rsidTr="000421B1">
        <w:trPr>
          <w:trHeight w:val="179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10E3C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C0C23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Percento pokrytia / ha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A4340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najmenej 80 %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CBA4F" w14:textId="50A13AE3" w:rsidR="00FF0BCD" w:rsidRPr="006E160B" w:rsidRDefault="00FF0BCD" w:rsidP="006E16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Charakteristická druhová skladba:</w:t>
            </w:r>
            <w:r w:rsidR="006E160B"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Alnus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glutinosa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&lt;30%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A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incana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&lt;5%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Fraxinus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angustifolia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Padus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racemosa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Populus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alba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Populus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sym w:font="Symbol" w:char="F0B4"/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canescens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P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nigra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Salix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alba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S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caprea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S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fragilis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S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sym w:font="Symbol" w:char="F0B4"/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rubens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S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triandra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Ulmus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laevis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U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minor</w:t>
            </w:r>
            <w:proofErr w:type="spellEnd"/>
          </w:p>
        </w:tc>
      </w:tr>
      <w:tr w:rsidR="00FF0BCD" w:rsidRPr="006E160B" w14:paraId="0AA3FD32" w14:textId="77777777" w:rsidTr="000421B1">
        <w:trPr>
          <w:trHeight w:val="173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907D5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Zastúpenie charakteristických druhov </w:t>
            </w:r>
            <w:proofErr w:type="spellStart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synúzie</w:t>
            </w:r>
            <w:proofErr w:type="spellEnd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 podrastu (bylín, krov, </w:t>
            </w:r>
            <w:proofErr w:type="spellStart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machorastov</w:t>
            </w:r>
            <w:proofErr w:type="spellEnd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, lišajníkov)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E2C08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Počet druhov / ha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BE47C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najmenej 3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3AC2" w14:textId="0C5373D2" w:rsidR="00FF0BCD" w:rsidRPr="006E160B" w:rsidRDefault="00FF0BCD" w:rsidP="006E160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Charakteristická druhová skladba:</w:t>
            </w:r>
            <w:r w:rsidR="006E160B"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Caltha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palustris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Carex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riparia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Galium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palustre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Humulus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lupulus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Iris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pseudacorus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Leucojum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aestivum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Lycopus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europaeus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Lysimachia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nummularia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L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vulgaris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Lythrum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salicaria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Mentha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longifolia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Myosotis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sco</w:t>
            </w:r>
            <w:r w:rsidR="006E160B"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r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pioides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agg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Persicaria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hydropiper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Phalaroides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arundinacea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Rubus</w:t>
            </w:r>
            <w:proofErr w:type="spellEnd"/>
            <w:r w:rsid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caesius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Symphytum</w:t>
            </w:r>
            <w:proofErr w:type="spellEnd"/>
            <w:r w:rsid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bohemi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S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officinale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Stachys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palustris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Urtica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dioica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Vitis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sylvestris</w:t>
            </w:r>
            <w:proofErr w:type="spellEnd"/>
          </w:p>
        </w:tc>
      </w:tr>
      <w:tr w:rsidR="00FF0BCD" w:rsidRPr="006E160B" w14:paraId="5401F665" w14:textId="77777777" w:rsidTr="000421B1">
        <w:trPr>
          <w:trHeight w:val="114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51D09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Zastúpenie nepôvodných inváznych druhov drevín a bylín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7D31D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Percento pokrytia / ha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AC824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menej ako 1 %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CE74A" w14:textId="60896E28" w:rsidR="00FF0BCD" w:rsidRPr="006E160B" w:rsidRDefault="00FF0BCD" w:rsidP="006E160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Minimálne zastúpenie </w:t>
            </w:r>
            <w:proofErr w:type="spellStart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alochtónnych</w:t>
            </w:r>
            <w:proofErr w:type="spellEnd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 druhov – klony topoľov a inváznych druhov drevín v biotope (</w:t>
            </w:r>
            <w:proofErr w:type="spellStart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Negundo</w:t>
            </w:r>
            <w:proofErr w:type="spellEnd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aceroides</w:t>
            </w:r>
            <w:proofErr w:type="spellEnd"/>
            <w:r w:rsidR="006E160B"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Ai</w:t>
            </w:r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lanthus</w:t>
            </w:r>
            <w:proofErr w:type="spellEnd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altissima</w:t>
            </w:r>
            <w:proofErr w:type="spellEnd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) a bylín (</w:t>
            </w:r>
            <w:proofErr w:type="spellStart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Fallopia</w:t>
            </w:r>
            <w:proofErr w:type="spellEnd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sp</w:t>
            </w:r>
            <w:proofErr w:type="spellEnd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.,</w:t>
            </w:r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Impatiens</w:t>
            </w:r>
            <w:proofErr w:type="spellEnd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glandulifera</w:t>
            </w:r>
            <w:proofErr w:type="spellEnd"/>
            <w:r w:rsidR="006E160B"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Aster</w:t>
            </w:r>
            <w:proofErr w:type="spellEnd"/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sp</w:t>
            </w:r>
            <w:proofErr w:type="spellEnd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.,</w:t>
            </w:r>
            <w:r w:rsidR="006E160B"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Solidago</w:t>
            </w:r>
            <w:proofErr w:type="spellEnd"/>
            <w:r w:rsidR="006E160B"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gigant</w:t>
            </w:r>
            <w:r w:rsidRPr="006E160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sk-SK"/>
              </w:rPr>
              <w:t>ea</w:t>
            </w:r>
            <w:proofErr w:type="spellEnd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)</w:t>
            </w:r>
          </w:p>
        </w:tc>
      </w:tr>
      <w:tr w:rsidR="00FF0BCD" w:rsidRPr="006E160B" w14:paraId="3034B50E" w14:textId="77777777" w:rsidTr="000421B1">
        <w:trPr>
          <w:trHeight w:val="114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66BE9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Mŕtve drevo </w:t>
            </w:r>
          </w:p>
          <w:p w14:paraId="1076C714" w14:textId="7FF8EF66" w:rsidR="00FF0BCD" w:rsidRPr="006E160B" w:rsidRDefault="00FF0BCD" w:rsidP="00DE6C6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(stojace, ležiace kmene stromov hlavnej úrovne s limitnou hrúbkou d1,3 najmenej 50 cm)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0004A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m</w:t>
            </w: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sk-SK"/>
              </w:rPr>
              <w:t>3</w:t>
            </w: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/ha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7EF4C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najmenej 20</w:t>
            </w:r>
          </w:p>
          <w:p w14:paraId="06041D57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</w:p>
          <w:p w14:paraId="66E64734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rovnomerne po celej ploche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6835D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Prítomnosť odumretého dreva na ploche biotopu v danom objeme.</w:t>
            </w:r>
          </w:p>
          <w:p w14:paraId="4B2A48B9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</w:p>
        </w:tc>
      </w:tr>
      <w:tr w:rsidR="00FF0BCD" w:rsidRPr="006E160B" w14:paraId="3406505C" w14:textId="77777777" w:rsidTr="000421B1">
        <w:trPr>
          <w:trHeight w:val="114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29760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eastAsia="Times New Roman" w:hAnsi="Times New Roman" w:cs="Times New Roman"/>
                <w:sz w:val="18"/>
                <w:szCs w:val="18"/>
                <w:lang w:val="sk-SK" w:eastAsia="sk-SK"/>
              </w:rPr>
              <w:t>Zachovalá prirodzená dynamika toku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62E0A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eastAsia="Times New Roman" w:hAnsi="Times New Roman" w:cs="Times New Roman"/>
                <w:sz w:val="18"/>
                <w:szCs w:val="18"/>
                <w:lang w:val="sk-SK" w:eastAsia="sk-SK"/>
              </w:rPr>
              <w:t> Výskyt prirodzených úsekov tokov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132B1" w14:textId="002D8F3D" w:rsidR="00FF0BCD" w:rsidRPr="006E160B" w:rsidRDefault="000421B1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k-SK" w:eastAsia="sk-SK"/>
              </w:rPr>
              <w:t>Na celom toku v Ú</w:t>
            </w:r>
            <w:r w:rsidR="00FF0BCD" w:rsidRPr="006E160B">
              <w:rPr>
                <w:rFonts w:ascii="Times New Roman" w:eastAsia="Times New Roman" w:hAnsi="Times New Roman" w:cs="Times New Roman"/>
                <w:sz w:val="18"/>
                <w:szCs w:val="18"/>
                <w:lang w:val="sk-SK" w:eastAsia="sk-SK"/>
              </w:rPr>
              <w:t>EV a v jeho bezprostrednom okolí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269EC" w14:textId="77777777" w:rsidR="00FF0BCD" w:rsidRPr="006E160B" w:rsidRDefault="00FF0BCD" w:rsidP="00C41B1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eastAsia="Times New Roman" w:hAnsi="Times New Roman" w:cs="Times New Roman"/>
                <w:sz w:val="18"/>
                <w:szCs w:val="18"/>
                <w:lang w:val="sk-SK" w:eastAsia="sk-SK"/>
              </w:rPr>
              <w:t xml:space="preserve">Tok bez prekážok spôsobujúcich spomalenie vodného toku, odklonenie toku, hrádze, zníženie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sz w:val="18"/>
                <w:szCs w:val="18"/>
                <w:lang w:val="sk-SK" w:eastAsia="sk-SK"/>
              </w:rPr>
              <w:t>prietočnosti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sz w:val="18"/>
                <w:szCs w:val="18"/>
                <w:lang w:val="sk-SK" w:eastAsia="sk-SK"/>
              </w:rPr>
              <w:t>.</w:t>
            </w:r>
          </w:p>
        </w:tc>
      </w:tr>
    </w:tbl>
    <w:p w14:paraId="133F510C" w14:textId="77777777" w:rsidR="00FF0BCD" w:rsidRPr="006E160B" w:rsidRDefault="00FF0BCD" w:rsidP="006E160B">
      <w:pPr>
        <w:pStyle w:val="Zkladntext"/>
        <w:widowControl w:val="0"/>
        <w:spacing w:after="120"/>
        <w:jc w:val="both"/>
        <w:rPr>
          <w:color w:val="000000" w:themeColor="text1"/>
        </w:rPr>
      </w:pPr>
    </w:p>
    <w:p w14:paraId="25382DD7" w14:textId="1162DD51" w:rsidR="00FF0BCD" w:rsidRPr="006E160B" w:rsidRDefault="00F75F1D" w:rsidP="00C9746E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Zlepšenie </w:t>
      </w:r>
      <w:r w:rsidR="00FF0BCD"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stavu biotopu </w:t>
      </w:r>
      <w:r w:rsidR="00FF0BCD"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Vo2 (3150) Prirodzené </w:t>
      </w:r>
      <w:proofErr w:type="spellStart"/>
      <w:r w:rsidR="00FF0BCD"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eutrofné</w:t>
      </w:r>
      <w:proofErr w:type="spellEnd"/>
      <w:r w:rsidR="00FF0BCD"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a </w:t>
      </w:r>
      <w:proofErr w:type="spellStart"/>
      <w:r w:rsidR="00FF0BCD"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mezotrofné</w:t>
      </w:r>
      <w:proofErr w:type="spellEnd"/>
      <w:r w:rsidR="00FF0BCD"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stojaté vody s</w:t>
      </w:r>
      <w:r w:rsidR="00C41B1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 </w:t>
      </w:r>
      <w:r w:rsidR="00FF0BCD"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vegetáciou plávajúcich a/alebo ponorených cievnatých rastlín typu </w:t>
      </w:r>
      <w:proofErr w:type="spellStart"/>
      <w:r w:rsidR="00FF0BCD" w:rsidRPr="006E160B">
        <w:rPr>
          <w:rFonts w:ascii="Times New Roman" w:hAnsi="Times New Roman" w:cs="Times New Roman"/>
          <w:b/>
          <w:i/>
          <w:color w:val="000000"/>
          <w:sz w:val="24"/>
          <w:szCs w:val="24"/>
          <w:lang w:val="sk-SK"/>
        </w:rPr>
        <w:t>Magnopotamion</w:t>
      </w:r>
      <w:proofErr w:type="spellEnd"/>
      <w:r w:rsidR="00FF0BCD" w:rsidRPr="006E160B">
        <w:rPr>
          <w:rFonts w:ascii="Times New Roman" w:hAnsi="Times New Roman" w:cs="Times New Roman"/>
          <w:b/>
          <w:i/>
          <w:color w:val="000000"/>
          <w:sz w:val="24"/>
          <w:szCs w:val="24"/>
          <w:lang w:val="sk-SK"/>
        </w:rPr>
        <w:t xml:space="preserve"> </w:t>
      </w:r>
      <w:r w:rsidR="00FF0BCD"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alebo </w:t>
      </w:r>
      <w:proofErr w:type="spellStart"/>
      <w:r w:rsidR="00FF0BCD" w:rsidRPr="006E160B">
        <w:rPr>
          <w:rFonts w:ascii="Times New Roman" w:hAnsi="Times New Roman" w:cs="Times New Roman"/>
          <w:b/>
          <w:i/>
          <w:color w:val="000000"/>
          <w:sz w:val="24"/>
          <w:szCs w:val="24"/>
          <w:lang w:val="sk-SK"/>
        </w:rPr>
        <w:t>Hydrocharition</w:t>
      </w:r>
      <w:proofErr w:type="spellEnd"/>
      <w:r w:rsidR="00FF0BCD" w:rsidRPr="006E160B">
        <w:rPr>
          <w:rFonts w:ascii="Times New Roman" w:hAnsi="Times New Roman" w:cs="Times New Roman"/>
          <w:b/>
          <w:i/>
          <w:color w:val="000000"/>
          <w:sz w:val="24"/>
          <w:szCs w:val="24"/>
          <w:lang w:val="sk-SK"/>
        </w:rPr>
        <w:t xml:space="preserve"> </w:t>
      </w:r>
      <w:r w:rsidR="00FF0BCD"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>za s</w:t>
      </w:r>
      <w:r w:rsidR="00C9746E">
        <w:rPr>
          <w:rFonts w:ascii="Times New Roman" w:hAnsi="Times New Roman" w:cs="Times New Roman"/>
          <w:color w:val="000000"/>
          <w:sz w:val="24"/>
          <w:szCs w:val="24"/>
          <w:lang w:val="sk-SK"/>
        </w:rPr>
        <w:t>plnenia nasledovných atribútov:</w:t>
      </w: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6"/>
        <w:gridCol w:w="1348"/>
        <w:gridCol w:w="1421"/>
        <w:gridCol w:w="4666"/>
      </w:tblGrid>
      <w:tr w:rsidR="00FF0BCD" w:rsidRPr="006E160B" w14:paraId="6BA08267" w14:textId="77777777" w:rsidTr="00C41B1B">
        <w:trPr>
          <w:trHeight w:val="29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647F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62B5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Merateľnosť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9C49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70F7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Doplnkové informácie</w:t>
            </w:r>
          </w:p>
        </w:tc>
      </w:tr>
      <w:tr w:rsidR="00FF0BCD" w:rsidRPr="006E160B" w14:paraId="13F99C64" w14:textId="77777777" w:rsidTr="00C41B1B">
        <w:trPr>
          <w:trHeight w:val="29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EFC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Výmera biotopu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DCE0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ha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411B" w14:textId="29BCA8CA" w:rsidR="00FF0BCD" w:rsidRPr="006E160B" w:rsidRDefault="003E2D16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28,7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B0CD" w14:textId="2082A78D" w:rsidR="00FF0BCD" w:rsidRPr="006E160B" w:rsidRDefault="00FF0BCD" w:rsidP="00C41B1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Udržať výmeru biotopu</w:t>
            </w:r>
            <w:r w:rsidR="00C41B1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v území.</w:t>
            </w:r>
          </w:p>
        </w:tc>
      </w:tr>
      <w:tr w:rsidR="00FF0BCD" w:rsidRPr="006E160B" w14:paraId="646F4C82" w14:textId="77777777" w:rsidTr="00C41B1B">
        <w:trPr>
          <w:trHeight w:val="59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5BBA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Zastúpenie charakteristických druhov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DFA3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počet druhov/16 m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k-SK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4DBA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najmenej 3 druhy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A66C" w14:textId="15B1EF30" w:rsidR="00FF0BCD" w:rsidRPr="006E160B" w:rsidRDefault="00FF0BCD" w:rsidP="006E16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Charakteristické/typické druhové zloženie: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Batrachium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aquatile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Ceratophyllum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demersum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Ceratophyllum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submersum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Lemna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minor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Myriophyllum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spicatum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M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verticillatum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Najas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minor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Nuphar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lutea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Nymphaea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alba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Nymphoides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peltata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Utricularia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vulgaris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="00C41B1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="00C41B1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Utri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cularia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australis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</w:p>
        </w:tc>
      </w:tr>
      <w:tr w:rsidR="00FF0BCD" w:rsidRPr="006E160B" w14:paraId="3DFB8BA8" w14:textId="77777777" w:rsidTr="00C41B1B">
        <w:trPr>
          <w:trHeight w:val="58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7D0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Zastúpenie </w:t>
            </w:r>
            <w:proofErr w:type="spellStart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alochtónnych</w:t>
            </w:r>
            <w:proofErr w:type="spellEnd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/inváznych/invázne sa správajúcich druhov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D9F34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percento pokrytia/25 m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k-SK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9A62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6B41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Žiadny výskyt nepôvodných druhov</w:t>
            </w:r>
          </w:p>
        </w:tc>
      </w:tr>
      <w:tr w:rsidR="00FF0BCD" w:rsidRPr="006E160B" w14:paraId="53D84770" w14:textId="77777777" w:rsidTr="00C41B1B">
        <w:trPr>
          <w:trHeight w:val="269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D5C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Kvalita vody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00C1" w14:textId="77777777" w:rsidR="00FF0BCD" w:rsidRPr="006E160B" w:rsidRDefault="00FF0BCD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Monitoring kvality povrchových vôd (SHMU)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A92F" w14:textId="77777777" w:rsidR="00FF0BCD" w:rsidRPr="006E160B" w:rsidRDefault="00FF0BCD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Vyhovujúce výsledky</w:t>
            </w:r>
            <w:r w:rsidRPr="006E160B" w:rsidDel="008E15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524FA" w14:textId="57537E15" w:rsidR="00FF0BCD" w:rsidRPr="006E160B" w:rsidRDefault="00FF0BCD" w:rsidP="00DE6C6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 zmysle výsledkov sledovania stavu kvality vody sa vyžaduje zachovanie stavu vyhovujúce v zmysle platných metodík na hodnotenie stavu kvality povrchových vôd. (</w:t>
            </w:r>
            <w:r w:rsidRPr="00DE6C63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http://www.shmu.sk/File/Hydrologia/Monitoring_PV_PzV/M</w:t>
            </w:r>
            <w:r w:rsidR="00DE6C63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lastRenderedPageBreak/>
              <w:t>onitoring_kvality_PV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) – najmä nezhoršovanie parametrov znečistenia.</w:t>
            </w:r>
          </w:p>
        </w:tc>
      </w:tr>
    </w:tbl>
    <w:p w14:paraId="33025C27" w14:textId="1C87F092" w:rsidR="00FF0BCD" w:rsidRPr="006E160B" w:rsidRDefault="00FF0BCD" w:rsidP="006E160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4A246A29" w14:textId="77777777" w:rsidR="0042272F" w:rsidRPr="006E160B" w:rsidRDefault="0042272F" w:rsidP="00C41B1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Zlepšenie stavu </w:t>
      </w:r>
      <w:r w:rsidRPr="00C41B1B">
        <w:rPr>
          <w:rFonts w:ascii="Times New Roman" w:hAnsi="Times New Roman" w:cs="Times New Roman"/>
          <w:color w:val="000000"/>
          <w:sz w:val="24"/>
          <w:szCs w:val="24"/>
          <w:lang w:val="sk-SK"/>
        </w:rPr>
        <w:t>biotopu</w:t>
      </w:r>
      <w:r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6510 (Lk1) Nížinné a podhorské kosné lúky</w:t>
      </w: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za splnenia nasledovných atribútov: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993"/>
        <w:gridCol w:w="5244"/>
      </w:tblGrid>
      <w:tr w:rsidR="0042272F" w:rsidRPr="006E160B" w14:paraId="3392B866" w14:textId="77777777" w:rsidTr="00C41B1B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927D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BF51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Merateľnosť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4A5" w14:textId="77777777" w:rsidR="0042272F" w:rsidRPr="006E160B" w:rsidRDefault="0042272F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BF45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Doplnkové informácie</w:t>
            </w:r>
          </w:p>
        </w:tc>
      </w:tr>
      <w:tr w:rsidR="0042272F" w:rsidRPr="006E160B" w14:paraId="782838F5" w14:textId="77777777" w:rsidTr="00C41B1B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DE20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Výmera biotopu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2686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5A9" w14:textId="7C55B6F7" w:rsidR="0042272F" w:rsidRPr="006E160B" w:rsidRDefault="0052271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18,3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BC37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Udržať výmeru biotopu </w:t>
            </w:r>
          </w:p>
        </w:tc>
      </w:tr>
      <w:tr w:rsidR="0042272F" w:rsidRPr="006E160B" w14:paraId="30E5B86B" w14:textId="77777777" w:rsidTr="00C41B1B">
        <w:trPr>
          <w:trHeight w:val="51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0AF0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Zastúpenie charakteristických druhov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5D73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počet druhov/16 m</w:t>
            </w: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sk-SK" w:eastAsia="sk-SK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A75" w14:textId="77777777" w:rsidR="0042272F" w:rsidRPr="006E160B" w:rsidRDefault="0042272F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najmenej 15 druhov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7DD" w14:textId="4E4BBBF4" w:rsidR="0042272F" w:rsidRPr="006E160B" w:rsidRDefault="0042272F" w:rsidP="00C41B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Charakteristické/typické druhové zloženie: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Acetosa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pratensis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Acetosella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vulgaris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Agrimonia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eupatoria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Agrostis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capillaris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Achillea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millefolium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Alchemilla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sp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.,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Antoxanthum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odoratum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Arrhenatherum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elatius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Briza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media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Campanula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patula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Carex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hirta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Carex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pallescens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Carex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tomentosa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Carlina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acaulis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Carum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carvi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Cerastium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holosteoides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Colchicum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autumnale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Colymbada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scabiosa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Crepis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biennis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Cruciata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glabra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Cynosurus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cristatus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Dactylis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glomerata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Daucus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carota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Deschampsia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cespitosa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Equisetum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arvense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Festuca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pratensis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Festuca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rubra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Festuca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rupicola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Filipendula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vulgaris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Fragaria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viridis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Galium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mollugo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agg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.,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Galium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verum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Hypericum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maculatum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Hypericum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perforatum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Jacea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phrygia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agg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.,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Jacea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pratensis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Knautia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arvensis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Lathyrus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pratensis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Leontodon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hispidus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Leontodon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autumnalis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Leucanthemum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vulgare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Linum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catharticum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Lotus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corniculatus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Luzula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campestris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Lychnis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flos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-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cuculi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Medicago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lupulina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Myosotis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arvensis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Origanum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vulgare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Pastinaca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sativa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Phleum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pratense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Pilosella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officinarum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Pimpinella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major</w:t>
            </w:r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Pimpinella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saxifraga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Plantago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lanceolata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Plantago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media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Poa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pratensis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Polygala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vulgaris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Potentilla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argentea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Potentilla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erecta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Potentilla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reptans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Prunella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vulgaris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Ranunculus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acris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Ranunculus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polyanthemos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Ranunculus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repens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Rhinanthus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minor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Salvia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pratensis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Sanguisorba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minor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Securigera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varia</w:t>
            </w:r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Silene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vulgaris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Stellaria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graminea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Taraxacum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officinale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Thymus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pulegioides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Tithymalus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cyparissias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Tragopogon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orientalis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Trifolium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montanum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Trifolium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pratense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Trifolium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repens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Trisetum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flavescens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Veronica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chamaedrys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Vicia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cracca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Vicia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sepium</w:t>
            </w:r>
            <w:proofErr w:type="spellEnd"/>
          </w:p>
        </w:tc>
      </w:tr>
      <w:tr w:rsidR="0042272F" w:rsidRPr="006E160B" w14:paraId="2F530AB9" w14:textId="77777777" w:rsidTr="00C41B1B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9E02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Vertikálna štruktúra biotopu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BB51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percento pokrytia drevín a krovín/plocha biotopu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17B9" w14:textId="77777777" w:rsidR="0042272F" w:rsidRPr="006E160B" w:rsidRDefault="0042272F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menej ako 30 %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F371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Udržané nízke zastúpenie drevín a krovín</w:t>
            </w:r>
          </w:p>
        </w:tc>
      </w:tr>
      <w:tr w:rsidR="0042272F" w:rsidRPr="006E160B" w14:paraId="5A551289" w14:textId="77777777" w:rsidTr="00C41B1B">
        <w:trPr>
          <w:trHeight w:val="8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86D" w14:textId="0A9DF44D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Zastúpenie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alochtónnych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 /inváznych/</w:t>
            </w:r>
            <w:r w:rsidR="00C41B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invázne sa správajúcich druhov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D06F" w14:textId="77777777" w:rsidR="0042272F" w:rsidRPr="006E160B" w:rsidRDefault="0042272F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percento pokrytia/25 m</w:t>
            </w: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sk-SK" w:eastAsia="sk-SK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0D11" w14:textId="77777777" w:rsidR="0042272F" w:rsidRPr="006E160B" w:rsidRDefault="0042272F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menej ako 15%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F761" w14:textId="095B6FA0" w:rsidR="0042272F" w:rsidRPr="006E160B" w:rsidRDefault="0042272F" w:rsidP="00C41B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Minimálne zastúpenie nepôvodných a 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sukcesných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 druhov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Calamagrostis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epigejos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Solidago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canadensis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Solidago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gigantea</w:t>
            </w:r>
            <w:proofErr w:type="spellEnd"/>
            <w:r w:rsidR="006E160B"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,</w:t>
            </w:r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Stenactis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sk-SK" w:eastAsia="sk-SK"/>
              </w:rPr>
              <w:t>annua</w:t>
            </w:r>
            <w:proofErr w:type="spellEnd"/>
          </w:p>
        </w:tc>
      </w:tr>
    </w:tbl>
    <w:p w14:paraId="0CB50ADB" w14:textId="77777777" w:rsidR="0042272F" w:rsidRPr="006E160B" w:rsidRDefault="0042272F" w:rsidP="006E160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2428B9B8" w14:textId="77777777" w:rsidR="00522718" w:rsidRPr="00C41B1B" w:rsidRDefault="00522718" w:rsidP="00C9746E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lang w:val="sk-SK"/>
        </w:rPr>
      </w:pPr>
      <w:r w:rsidRPr="00C41B1B">
        <w:rPr>
          <w:rFonts w:ascii="Times New Roman" w:hAnsi="Times New Roman" w:cs="Times New Roman"/>
          <w:color w:val="000000"/>
          <w:sz w:val="24"/>
          <w:lang w:val="sk-SK"/>
        </w:rPr>
        <w:t xml:space="preserve">Zachovanie stavu biotopu </w:t>
      </w:r>
      <w:r w:rsidRPr="00C41B1B">
        <w:rPr>
          <w:rFonts w:ascii="Times New Roman" w:hAnsi="Times New Roman" w:cs="Times New Roman"/>
          <w:b/>
          <w:color w:val="000000"/>
          <w:sz w:val="24"/>
          <w:lang w:val="sk-SK"/>
        </w:rPr>
        <w:t xml:space="preserve">Sl1 (1340*) Vnútrozemské </w:t>
      </w:r>
      <w:proofErr w:type="spellStart"/>
      <w:r w:rsidRPr="00C41B1B">
        <w:rPr>
          <w:rFonts w:ascii="Times New Roman" w:hAnsi="Times New Roman" w:cs="Times New Roman"/>
          <w:b/>
          <w:color w:val="000000"/>
          <w:sz w:val="24"/>
          <w:lang w:val="sk-SK"/>
        </w:rPr>
        <w:t>slaniská</w:t>
      </w:r>
      <w:proofErr w:type="spellEnd"/>
      <w:r w:rsidRPr="00C41B1B">
        <w:rPr>
          <w:rFonts w:ascii="Times New Roman" w:hAnsi="Times New Roman" w:cs="Times New Roman"/>
          <w:b/>
          <w:color w:val="000000"/>
          <w:sz w:val="24"/>
          <w:lang w:val="sk-SK"/>
        </w:rPr>
        <w:t xml:space="preserve"> a slané lúky</w:t>
      </w:r>
      <w:r w:rsidRPr="00C41B1B">
        <w:rPr>
          <w:rFonts w:ascii="Times New Roman" w:hAnsi="Times New Roman" w:cs="Times New Roman"/>
          <w:color w:val="000000"/>
          <w:sz w:val="24"/>
          <w:lang w:val="sk-SK"/>
        </w:rPr>
        <w:t xml:space="preserve"> za splnenia nasledovných atribútov:</w:t>
      </w:r>
    </w:p>
    <w:tbl>
      <w:tblPr>
        <w:tblW w:w="5006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418"/>
        <w:gridCol w:w="4819"/>
      </w:tblGrid>
      <w:tr w:rsidR="00522718" w:rsidRPr="006E160B" w14:paraId="09008A46" w14:textId="77777777" w:rsidTr="00A1192E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7AF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151F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  <w:t>Merateľný indikátor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2A38" w14:textId="77777777" w:rsidR="00522718" w:rsidRPr="006E160B" w:rsidRDefault="0052271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65CF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k-SK"/>
              </w:rPr>
              <w:t>Poznámky/Doplňujúce informácie</w:t>
            </w:r>
          </w:p>
        </w:tc>
      </w:tr>
      <w:tr w:rsidR="00522718" w:rsidRPr="006E160B" w14:paraId="46B28677" w14:textId="77777777" w:rsidTr="00A1192E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4B43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  <w:t>Výmera biotopu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2D25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  <w:t xml:space="preserve">ha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BC2F" w14:textId="009A3BD7" w:rsidR="00522718" w:rsidRPr="006E160B" w:rsidRDefault="0052271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  <w:t>8,6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2573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  <w:t>Min. udržaná výmera biotopu v území</w:t>
            </w:r>
          </w:p>
        </w:tc>
      </w:tr>
      <w:tr w:rsidR="00522718" w:rsidRPr="006E160B" w14:paraId="028F0D5F" w14:textId="77777777" w:rsidTr="00A1192E">
        <w:trPr>
          <w:trHeight w:val="10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6D54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Zastúpenie charakteristických druhov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1126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počet druhov/16 m</w:t>
            </w: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C49" w14:textId="77777777" w:rsidR="00522718" w:rsidRPr="006E160B" w:rsidRDefault="00522718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najmenej 2 druhy</w:t>
            </w:r>
          </w:p>
          <w:p w14:paraId="11BC18F5" w14:textId="77777777" w:rsidR="00522718" w:rsidRPr="006E160B" w:rsidRDefault="0052271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18"/>
                <w:szCs w:val="18"/>
                <w:lang w:val="sk-SK"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1776" w14:textId="617E15F3" w:rsidR="00522718" w:rsidRPr="006E160B" w:rsidRDefault="00522718" w:rsidP="00C41B1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</w:pPr>
            <w:r w:rsidRPr="00C41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Charakteristické/typické druhové zloženie: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Achillea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aspleniifolia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Artemisia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santonicum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subsp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patens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Atriplex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littoralis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Bupleurum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tenuissimum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Camphorosma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annua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Carex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distans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Carex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divisa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Cirsium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brachycephalum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Festuca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pseudovina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Galatella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cana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Galatella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punctata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Glaux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maritima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Heleochloa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alopecuroides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Hordeum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geniculatum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Juncus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gerardii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Lotus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tenuis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Pholiurus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pannonicus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Plantago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maritima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subsp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salsa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Plantago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tenuiflora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Poa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bulbosa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Podospermum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canum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Puccinellia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distans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Ranunculus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pedatus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Scorzonera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parviflora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Senecio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doria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Taraxacum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bessarabicum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Trifolium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angulatum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Trifolium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bonannii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Trifolium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strictum</w:t>
            </w:r>
            <w:proofErr w:type="spellEnd"/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Tripolium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>pannonicum</w:t>
            </w:r>
            <w:proofErr w:type="spellEnd"/>
            <w:r w:rsidRPr="006E160B">
              <w:rPr>
                <w:rFonts w:ascii="Times New Roman" w:hAnsi="Times New Roman" w:cs="Times New Roman"/>
                <w:i/>
                <w:sz w:val="18"/>
                <w:szCs w:val="18"/>
                <w:lang w:val="sk-SK"/>
              </w:rPr>
              <w:t xml:space="preserve"> </w:t>
            </w:r>
          </w:p>
        </w:tc>
      </w:tr>
      <w:tr w:rsidR="00522718" w:rsidRPr="006E160B" w14:paraId="680ED35A" w14:textId="77777777" w:rsidTr="00A1192E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A098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Vertikálna štruktúra biotopu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D212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percento pokrytia drevín a krovín/plocha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C7C4" w14:textId="77777777" w:rsidR="00522718" w:rsidRPr="006E160B" w:rsidRDefault="0052271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menej ako 5 %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9220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Eliminovať zastúpenie drevín a krovín</w:t>
            </w:r>
          </w:p>
        </w:tc>
      </w:tr>
      <w:tr w:rsidR="00522718" w:rsidRPr="006E160B" w14:paraId="6D0BDA3A" w14:textId="77777777" w:rsidTr="00A1192E">
        <w:trPr>
          <w:trHeight w:val="1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1BF5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Zastúpenie </w:t>
            </w:r>
            <w:proofErr w:type="spellStart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alochtónnych</w:t>
            </w:r>
            <w:proofErr w:type="spellEnd"/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/inváznych/invázne sa správajúcich druhov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4DEF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percento pokrytia/25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B20D" w14:textId="77777777" w:rsidR="00522718" w:rsidRPr="006E160B" w:rsidRDefault="0052271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 xml:space="preserve">0 %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9AD" w14:textId="77777777" w:rsidR="00522718" w:rsidRPr="006E160B" w:rsidRDefault="0052271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k-SK"/>
              </w:rPr>
              <w:t>Udržiavať bez zastúpenia nepôvodných druhov.</w:t>
            </w:r>
          </w:p>
        </w:tc>
      </w:tr>
    </w:tbl>
    <w:p w14:paraId="4EB58128" w14:textId="77777777" w:rsidR="00522718" w:rsidRPr="006E160B" w:rsidRDefault="00522718" w:rsidP="006E160B">
      <w:pPr>
        <w:rPr>
          <w:rFonts w:ascii="Times New Roman" w:hAnsi="Times New Roman" w:cs="Times New Roman"/>
          <w:lang w:val="sk-SK"/>
        </w:rPr>
      </w:pPr>
    </w:p>
    <w:p w14:paraId="0A286FF0" w14:textId="4A66396A" w:rsidR="00756728" w:rsidRPr="006E160B" w:rsidRDefault="00756728" w:rsidP="00C9746E">
      <w:pPr>
        <w:spacing w:after="120" w:line="240" w:lineRule="auto"/>
        <w:jc w:val="both"/>
        <w:rPr>
          <w:rFonts w:ascii="Times New Roman" w:hAnsi="Times New Roman" w:cs="Times New Roman"/>
          <w:lang w:val="sk-SK"/>
        </w:rPr>
      </w:pPr>
      <w:r w:rsidRPr="00C9746E">
        <w:rPr>
          <w:rFonts w:ascii="Times New Roman" w:hAnsi="Times New Roman" w:cs="Times New Roman"/>
          <w:sz w:val="24"/>
          <w:lang w:val="sk-SK"/>
        </w:rPr>
        <w:t xml:space="preserve">Zachovanie stavu biotopu </w:t>
      </w:r>
      <w:r w:rsidRPr="00C9746E">
        <w:rPr>
          <w:rFonts w:ascii="Times New Roman" w:hAnsi="Times New Roman" w:cs="Times New Roman"/>
          <w:b/>
          <w:sz w:val="24"/>
          <w:lang w:val="sk-SK"/>
        </w:rPr>
        <w:t xml:space="preserve">Lk8 (6440) Aluviálne lúky zväzu </w:t>
      </w:r>
      <w:proofErr w:type="spellStart"/>
      <w:r w:rsidRPr="00C9746E">
        <w:rPr>
          <w:rFonts w:ascii="Times New Roman" w:hAnsi="Times New Roman" w:cs="Times New Roman"/>
          <w:b/>
          <w:i/>
          <w:sz w:val="24"/>
          <w:lang w:val="sk-SK"/>
        </w:rPr>
        <w:t>Cnidion</w:t>
      </w:r>
      <w:proofErr w:type="spellEnd"/>
      <w:r w:rsidRPr="00C9746E">
        <w:rPr>
          <w:rFonts w:ascii="Times New Roman" w:hAnsi="Times New Roman" w:cs="Times New Roman"/>
          <w:b/>
          <w:i/>
          <w:sz w:val="24"/>
          <w:lang w:val="sk-SK"/>
        </w:rPr>
        <w:t xml:space="preserve"> </w:t>
      </w:r>
      <w:proofErr w:type="spellStart"/>
      <w:r w:rsidRPr="00C9746E">
        <w:rPr>
          <w:rFonts w:ascii="Times New Roman" w:hAnsi="Times New Roman" w:cs="Times New Roman"/>
          <w:b/>
          <w:i/>
          <w:sz w:val="24"/>
          <w:lang w:val="sk-SK"/>
        </w:rPr>
        <w:t>venosi</w:t>
      </w:r>
      <w:proofErr w:type="spellEnd"/>
      <w:r w:rsidRPr="00C9746E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C9746E">
        <w:rPr>
          <w:rFonts w:ascii="Times New Roman" w:hAnsi="Times New Roman" w:cs="Times New Roman"/>
          <w:sz w:val="24"/>
          <w:lang w:val="sk-SK"/>
        </w:rPr>
        <w:t>za splnenia nasledovných parametrov</w:t>
      </w:r>
      <w:r w:rsidRPr="006E160B">
        <w:rPr>
          <w:rFonts w:ascii="Times New Roman" w:hAnsi="Times New Roman" w:cs="Times New Roman"/>
          <w:lang w:val="sk-SK"/>
        </w:rPr>
        <w:t xml:space="preserve">: </w:t>
      </w:r>
    </w:p>
    <w:tbl>
      <w:tblPr>
        <w:tblW w:w="4982" w:type="pct"/>
        <w:tblInd w:w="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1409"/>
        <w:gridCol w:w="1560"/>
        <w:gridCol w:w="4109"/>
      </w:tblGrid>
      <w:tr w:rsidR="00756728" w:rsidRPr="006E160B" w14:paraId="2F63638A" w14:textId="77777777" w:rsidTr="00D435F7">
        <w:trPr>
          <w:trHeight w:val="29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0B13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BD47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Merateľný indikátor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43C8" w14:textId="77777777" w:rsidR="00756728" w:rsidRPr="006E160B" w:rsidRDefault="00756728" w:rsidP="006E160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1437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Poznámky/Doplňujúce informácie</w:t>
            </w:r>
          </w:p>
        </w:tc>
      </w:tr>
      <w:tr w:rsidR="00756728" w:rsidRPr="006E160B" w14:paraId="0FA719C9" w14:textId="77777777" w:rsidTr="00D435F7">
        <w:trPr>
          <w:trHeight w:val="29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6BA5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Výmera biotopu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497E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5B96" w14:textId="4BBAF202" w:rsidR="00756728" w:rsidRPr="006E160B" w:rsidRDefault="00522718" w:rsidP="00D43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40,5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6A27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Udržať výmeru biotopu </w:t>
            </w:r>
          </w:p>
        </w:tc>
      </w:tr>
      <w:tr w:rsidR="00756728" w:rsidRPr="006E160B" w14:paraId="04E5199B" w14:textId="77777777" w:rsidTr="00D435F7">
        <w:trPr>
          <w:trHeight w:val="267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FAA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Zastúpenie charakteristických druhov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16B7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počet druhov/16 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8AC" w14:textId="77777777" w:rsidR="00756728" w:rsidRPr="006E160B" w:rsidRDefault="0075672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najmenej 14 druhov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1F2E" w14:textId="116EE7AB" w:rsidR="00756728" w:rsidRPr="00C41B1B" w:rsidRDefault="00C41B1B" w:rsidP="00C41B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Charakteristické/typické druhové zloženie: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Agrostis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stolonifera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Allium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angulosum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Alopecurus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pratensis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Althaea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officinalis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Cardamine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matthioli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Cardamine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pratensis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Carex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acuta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Carex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acutiformis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Carex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melanostachya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Carex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praecox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Carex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vulpina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Cirsium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canum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Clematis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integrifolia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Cnidium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dubium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Festuca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pratensis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Galium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boreale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Glechoma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hederacea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Gratiola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officinalis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Inula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britannica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Iris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pseudacorus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Lathyrus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pratensis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Leucojum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aestivum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Lycopus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exaltatus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Lychnis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flos-cuculi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Lysimachia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nummularia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Lysimachia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vulgaris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Lythrum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salicaria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Lythrum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virgatum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Plantago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altissima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Plantago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lanceolata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Poa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trivialis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Potentilla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reptans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Ranunculus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acris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Ranunculus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repens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Rorippa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austriaca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Rumex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crispus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Sanguisorba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officinalis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Scutellaria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hastifolia</w:t>
            </w:r>
            <w:proofErr w:type="spellEnd"/>
            <w:r w:rsidR="00163BBE" w:rsidRPr="00163BBE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Serratula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tinctoria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Silene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multiflora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Symphytum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officinale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Thalictrum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lucidum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Tithymalus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lucidus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Vicia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cracca</w:t>
            </w:r>
            <w:proofErr w:type="spellEnd"/>
            <w:r w:rsidRPr="00C41B1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,</w:t>
            </w:r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Vicia</w:t>
            </w:r>
            <w:proofErr w:type="spellEnd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41B1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hirsuta</w:t>
            </w:r>
            <w:proofErr w:type="spellEnd"/>
          </w:p>
        </w:tc>
      </w:tr>
      <w:tr w:rsidR="00756728" w:rsidRPr="006E160B" w14:paraId="3594B561" w14:textId="77777777" w:rsidTr="00D435F7">
        <w:trPr>
          <w:trHeight w:val="58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661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Vertikálna štruktúra biotopu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47B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percento pokrytia drevín a krovín/plocha biotopu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FC71" w14:textId="77777777" w:rsidR="00756728" w:rsidRPr="006E160B" w:rsidRDefault="0075672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menej ako 30%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B55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Eliminovať zastúpenie drevín a krovín</w:t>
            </w:r>
          </w:p>
        </w:tc>
      </w:tr>
      <w:tr w:rsidR="00756728" w:rsidRPr="006E160B" w14:paraId="18391FCC" w14:textId="77777777" w:rsidTr="00D435F7">
        <w:trPr>
          <w:trHeight w:val="269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1A7D" w14:textId="02EE954D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Zastúpenie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alochtónnych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/inváznych/</w:t>
            </w:r>
            <w:r w:rsidR="00D435F7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invázne sa správajúcich druhov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F57D" w14:textId="77777777" w:rsidR="00756728" w:rsidRPr="006E160B" w:rsidRDefault="00756728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percento pokrytia/25 m2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B292" w14:textId="77777777" w:rsidR="00756728" w:rsidRPr="006E160B" w:rsidRDefault="00756728" w:rsidP="006E1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menej ako 15%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alochtónnych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, menej ako 1 % inváznych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609" w14:textId="690FB927" w:rsidR="00756728" w:rsidRPr="006E160B" w:rsidRDefault="00756728" w:rsidP="00D435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Eliminovať zastúpenie druhov </w:t>
            </w:r>
            <w:proofErr w:type="spellStart"/>
            <w:r w:rsidR="00D435F7" w:rsidRPr="00D435F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Solidago</w:t>
            </w:r>
            <w:proofErr w:type="spellEnd"/>
            <w:r w:rsidR="00D435F7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D435F7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sp</w:t>
            </w:r>
            <w:proofErr w:type="spellEnd"/>
            <w:r w:rsidR="00D435F7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., </w:t>
            </w:r>
            <w:proofErr w:type="spellStart"/>
            <w:r w:rsidR="00D435F7" w:rsidRPr="00D435F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Phragmites</w:t>
            </w:r>
            <w:proofErr w:type="spellEnd"/>
            <w:r w:rsidR="00D435F7" w:rsidRPr="00D435F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D435F7" w:rsidRPr="00D435F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sk-SK"/>
              </w:rPr>
              <w:t>australis</w:t>
            </w:r>
            <w:proofErr w:type="spellEnd"/>
          </w:p>
        </w:tc>
      </w:tr>
    </w:tbl>
    <w:p w14:paraId="6285977E" w14:textId="77777777" w:rsidR="00756728" w:rsidRPr="006E160B" w:rsidRDefault="00756728" w:rsidP="006E160B">
      <w:pPr>
        <w:rPr>
          <w:rFonts w:ascii="Times New Roman" w:hAnsi="Times New Roman" w:cs="Times New Roman"/>
          <w:lang w:val="sk-SK"/>
        </w:rPr>
      </w:pPr>
    </w:p>
    <w:p w14:paraId="1DF6ACAD" w14:textId="45FFA2EE" w:rsidR="002D2E53" w:rsidRPr="006E160B" w:rsidRDefault="002D2E53" w:rsidP="00C9746E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>Zlepšenie stavu druhu</w:t>
      </w:r>
      <w:r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  <w:proofErr w:type="spellStart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>Cirsium</w:t>
      </w:r>
      <w:proofErr w:type="spellEnd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>brachycephalum</w:t>
      </w:r>
      <w:proofErr w:type="spellEnd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 xml:space="preserve"> </w:t>
      </w: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>za sp</w:t>
      </w:r>
      <w:r w:rsidR="00C9746E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lnenia nasledovných atribútov: </w:t>
      </w:r>
    </w:p>
    <w:tbl>
      <w:tblPr>
        <w:tblW w:w="5005" w:type="pct"/>
        <w:tblInd w:w="-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1"/>
        <w:gridCol w:w="1504"/>
        <w:gridCol w:w="1865"/>
        <w:gridCol w:w="4110"/>
      </w:tblGrid>
      <w:tr w:rsidR="002D2E53" w:rsidRPr="006E160B" w14:paraId="53658C71" w14:textId="77777777" w:rsidTr="00D435F7">
        <w:trPr>
          <w:trHeight w:val="35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849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  <w:t>Parameter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BE81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  <w:t>Merateľnosť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22B8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  <w:t>Cieľová hodnota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CE1A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  <w:t>Doplnkové informácie</w:t>
            </w:r>
          </w:p>
        </w:tc>
      </w:tr>
      <w:tr w:rsidR="002D2E53" w:rsidRPr="006E160B" w14:paraId="3BCA5885" w14:textId="77777777" w:rsidTr="00D435F7">
        <w:trPr>
          <w:trHeight w:val="274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273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Veľkosť populácie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D917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počet jedincov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362D" w14:textId="22C6E0AB" w:rsidR="002D2E53" w:rsidRPr="006E160B" w:rsidRDefault="00BB7481" w:rsidP="00D435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Min. 20</w:t>
            </w:r>
            <w:r w:rsidR="002D2E53"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28A0" w14:textId="0C1BB173" w:rsidR="002D2E53" w:rsidRPr="006E160B" w:rsidRDefault="00BB7481" w:rsidP="00D435F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Zachovanie </w:t>
            </w:r>
            <w:r w:rsidR="002D2E53"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populácie druhu zo súčasných </w:t>
            </w: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200 až 400 jedincov druhu</w:t>
            </w:r>
          </w:p>
        </w:tc>
      </w:tr>
      <w:tr w:rsidR="002D2E53" w:rsidRPr="006E160B" w14:paraId="09BE76FB" w14:textId="77777777" w:rsidTr="00D435F7">
        <w:trPr>
          <w:trHeight w:val="7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A5A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Veľkosť biotopu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15D6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ha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9618" w14:textId="394B9415" w:rsidR="002D2E53" w:rsidRPr="006E160B" w:rsidRDefault="0032500E" w:rsidP="00D435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Min. 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1160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Udržať súčasnú výmeru biotopu druhu.</w:t>
            </w:r>
          </w:p>
        </w:tc>
      </w:tr>
      <w:tr w:rsidR="002D2E53" w:rsidRPr="006E160B" w14:paraId="74E94DA4" w14:textId="77777777" w:rsidTr="00D435F7">
        <w:trPr>
          <w:trHeight w:val="93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2C42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Kvalita biotopu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DF34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Zastúpenie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sukcesných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 drevín %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B837" w14:textId="77777777" w:rsidR="002D2E53" w:rsidRPr="006E160B" w:rsidRDefault="002D2E53" w:rsidP="00D435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Menej ako 10 % drevín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E628" w14:textId="77777777" w:rsidR="002D2E53" w:rsidRPr="006E160B" w:rsidRDefault="002D2E53" w:rsidP="00D435F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AFBFA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AFBFA"/>
                <w:lang w:val="sk-SK"/>
              </w:rPr>
              <w:t xml:space="preserve">Minimálne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AFBFA"/>
                <w:lang w:val="sk-SK"/>
              </w:rPr>
              <w:t>sukcesné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AFBFA"/>
                <w:lang w:val="sk-SK"/>
              </w:rPr>
              <w:t xml:space="preserve"> porasty drevín alebo krovín na lokalitách druhu.</w:t>
            </w:r>
          </w:p>
        </w:tc>
      </w:tr>
      <w:tr w:rsidR="002D2E53" w:rsidRPr="006E160B" w14:paraId="5C457F0E" w14:textId="77777777" w:rsidTr="00D435F7">
        <w:trPr>
          <w:trHeight w:val="93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6DD" w14:textId="77777777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Zastúpenie </w:t>
            </w:r>
            <w:proofErr w:type="spellStart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alochtónnych</w:t>
            </w:r>
            <w:proofErr w:type="spellEnd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druhov/inváznych druhov drevín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9C16" w14:textId="21D87A49" w:rsidR="002D2E53" w:rsidRPr="006E160B" w:rsidRDefault="002D2E53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Percento</w:t>
            </w:r>
            <w:r w:rsidR="006E160B"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(%) pokrytia / ha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BCA1" w14:textId="77777777" w:rsidR="002D2E53" w:rsidRPr="006E160B" w:rsidRDefault="002D2E53" w:rsidP="00D435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0 %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72EA7" w14:textId="77777777" w:rsidR="002D2E53" w:rsidRPr="00D435F7" w:rsidRDefault="002D2E53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AFBFA"/>
                <w:lang w:val="sk-SK"/>
              </w:rPr>
            </w:pPr>
            <w:r w:rsidRPr="00D435F7">
              <w:rPr>
                <w:rFonts w:ascii="Times New Roman" w:hAnsi="Times New Roman" w:cs="Times New Roman"/>
                <w:sz w:val="18"/>
                <w:szCs w:val="18"/>
                <w:shd w:val="clear" w:color="auto" w:fill="FAFBFA"/>
                <w:lang w:val="sk-SK"/>
              </w:rPr>
              <w:t>Minimálne (žiadne) zastúpenie</w:t>
            </w:r>
            <w:r w:rsidRPr="00D435F7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AFBFA"/>
                <w:lang w:val="sk-SK"/>
              </w:rPr>
              <w:t xml:space="preserve"> </w:t>
            </w:r>
            <w:r w:rsidRPr="00D435F7">
              <w:rPr>
                <w:rFonts w:ascii="Times New Roman" w:hAnsi="Times New Roman" w:cs="Times New Roman"/>
                <w:sz w:val="18"/>
                <w:szCs w:val="18"/>
                <w:shd w:val="clear" w:color="auto" w:fill="FAFBFA"/>
                <w:lang w:val="sk-SK"/>
              </w:rPr>
              <w:t>inváznych druhov</w:t>
            </w:r>
            <w:r w:rsidRPr="00D435F7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AFBFA"/>
                <w:lang w:val="sk-SK"/>
              </w:rPr>
              <w:t xml:space="preserve"> </w:t>
            </w:r>
          </w:p>
        </w:tc>
      </w:tr>
    </w:tbl>
    <w:p w14:paraId="12078560" w14:textId="7B6C0B64" w:rsidR="00690F8D" w:rsidRPr="006E160B" w:rsidRDefault="00690F8D" w:rsidP="006E160B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7BA4ADCA" w14:textId="77777777" w:rsidR="0037641C" w:rsidRPr="006E160B" w:rsidRDefault="0037641C" w:rsidP="00C9746E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>Zlepšenie stavu druhu</w:t>
      </w:r>
      <w:r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  <w:proofErr w:type="spellStart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>Bombina</w:t>
      </w:r>
      <w:proofErr w:type="spellEnd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>bombina</w:t>
      </w:r>
      <w:proofErr w:type="spellEnd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 xml:space="preserve"> </w:t>
      </w: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za splnenia nasledovných atribútov: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559"/>
        <w:gridCol w:w="4819"/>
      </w:tblGrid>
      <w:tr w:rsidR="0037641C" w:rsidRPr="006E160B" w14:paraId="13F55EFF" w14:textId="77777777" w:rsidTr="00D435F7">
        <w:trPr>
          <w:trHeight w:val="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1870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CD9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438F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  <w:t>Cieľová hodnota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9DAA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k-SK" w:eastAsia="sk-SK"/>
              </w:rPr>
              <w:t>Doplnkové informácie</w:t>
            </w:r>
          </w:p>
        </w:tc>
      </w:tr>
      <w:tr w:rsidR="0037641C" w:rsidRPr="006E160B" w14:paraId="5D497EA8" w14:textId="77777777" w:rsidTr="00D435F7">
        <w:trPr>
          <w:trHeight w:val="8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271E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Veľkosť populácie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282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počet jedincov (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adult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914" w14:textId="1589C86A" w:rsidR="0037641C" w:rsidRPr="006E160B" w:rsidRDefault="0037641C" w:rsidP="00C974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Min. 2000 jedincov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26B" w14:textId="37F0070C" w:rsidR="0037641C" w:rsidRPr="006E160B" w:rsidRDefault="0037641C" w:rsidP="00D435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Odhaduje sa interval veľkosti populácie v území 1000 – 6000 jedincov (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aktuály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 údaj / z SDF), bude potrebný komplexnejší monitoring populácie druhu.</w:t>
            </w:r>
          </w:p>
        </w:tc>
      </w:tr>
      <w:tr w:rsidR="0037641C" w:rsidRPr="006E160B" w14:paraId="0610DD11" w14:textId="77777777" w:rsidTr="00D435F7">
        <w:trPr>
          <w:trHeight w:val="9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E06D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Počet známych lokalít s výskytom druhu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96EE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006D" w14:textId="54D14490" w:rsidR="0037641C" w:rsidRPr="006E160B" w:rsidRDefault="00675671" w:rsidP="006756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38E2" w14:textId="77777777" w:rsidR="0037641C" w:rsidRPr="006E160B" w:rsidRDefault="0037641C" w:rsidP="00D435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Udržiavaný počet zistených lokalít druhu, príp. zvýšenie počtu vytvorením nových lokalít druhu s vhodnými podmienkami pre reprodukciu.</w:t>
            </w:r>
          </w:p>
        </w:tc>
      </w:tr>
      <w:tr w:rsidR="0037641C" w:rsidRPr="006E160B" w14:paraId="026F3DA6" w14:textId="77777777" w:rsidTr="00D435F7">
        <w:trPr>
          <w:trHeight w:val="9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A09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Podiel potenciálneho reprodukčného biotopu v rámci lokality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2256" w14:textId="77777777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Percento z výmery lokality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19A0" w14:textId="77777777" w:rsidR="0037641C" w:rsidRPr="006E160B" w:rsidRDefault="0037641C" w:rsidP="00C974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Min. 5 % lokality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0DE7" w14:textId="7D97DD1A" w:rsidR="0037641C" w:rsidRPr="006E160B" w:rsidRDefault="0037641C" w:rsidP="006E16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</w:pP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Podiel reprodukčných plôch v rámci lokality (v rámci nížinných lúk a lesov v ha) </w:t>
            </w:r>
            <w:r w:rsidR="00A119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–</w:t>
            </w:r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 stojaté vodné plochy s vegetáciou, periodicky zaplavované plochy v alúviu, niekedy aj v </w:t>
            </w:r>
            <w:proofErr w:type="spellStart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koľajách</w:t>
            </w:r>
            <w:proofErr w:type="spellEnd"/>
            <w:r w:rsidRPr="006E1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 xml:space="preserve"> na cestách a mlákach.</w:t>
            </w:r>
          </w:p>
        </w:tc>
      </w:tr>
    </w:tbl>
    <w:p w14:paraId="25E8A52D" w14:textId="77777777" w:rsidR="005C6FE0" w:rsidRPr="006E160B" w:rsidRDefault="005C6FE0" w:rsidP="006E160B">
      <w:pPr>
        <w:pStyle w:val="Zkladntext"/>
        <w:widowControl w:val="0"/>
        <w:jc w:val="left"/>
        <w:rPr>
          <w:b w:val="0"/>
        </w:rPr>
      </w:pPr>
    </w:p>
    <w:p w14:paraId="5B8643C6" w14:textId="4AE815C0" w:rsidR="005B1589" w:rsidRPr="006E160B" w:rsidRDefault="00DE6C63" w:rsidP="006E160B">
      <w:pPr>
        <w:pStyle w:val="Zkladntext"/>
        <w:widowControl w:val="0"/>
        <w:spacing w:after="120"/>
        <w:jc w:val="both"/>
        <w:rPr>
          <w:b w:val="0"/>
          <w:color w:val="000000"/>
          <w:shd w:val="clear" w:color="auto" w:fill="FFFFFF"/>
        </w:rPr>
      </w:pPr>
      <w:r>
        <w:rPr>
          <w:b w:val="0"/>
        </w:rPr>
        <w:t>Zachovanie</w:t>
      </w:r>
      <w:r w:rsidR="005B1589" w:rsidRPr="006E160B">
        <w:rPr>
          <w:b w:val="0"/>
        </w:rPr>
        <w:t xml:space="preserve"> stav</w:t>
      </w:r>
      <w:r>
        <w:rPr>
          <w:b w:val="0"/>
        </w:rPr>
        <w:t>u</w:t>
      </w:r>
      <w:r w:rsidR="005B1589" w:rsidRPr="006E160B">
        <w:rPr>
          <w:b w:val="0"/>
        </w:rPr>
        <w:t xml:space="preserve"> druhu </w:t>
      </w:r>
      <w:hyperlink r:id="rId5" w:history="1">
        <w:proofErr w:type="spellStart"/>
        <w:r w:rsidR="005B1589" w:rsidRPr="006E160B">
          <w:rPr>
            <w:rStyle w:val="Hypertextovprepojenie"/>
            <w:i/>
            <w:color w:val="000000"/>
            <w:u w:val="none"/>
          </w:rPr>
          <w:t>Microtus</w:t>
        </w:r>
        <w:proofErr w:type="spellEnd"/>
        <w:r w:rsidR="005B1589" w:rsidRPr="006E160B">
          <w:rPr>
            <w:rStyle w:val="Hypertextovprepojenie"/>
            <w:i/>
            <w:color w:val="000000"/>
            <w:u w:val="none"/>
          </w:rPr>
          <w:t xml:space="preserve"> </w:t>
        </w:r>
        <w:proofErr w:type="spellStart"/>
        <w:r w:rsidR="005B1589" w:rsidRPr="006E160B">
          <w:rPr>
            <w:rStyle w:val="Hypertextovprepojenie"/>
            <w:i/>
            <w:color w:val="000000"/>
            <w:u w:val="none"/>
          </w:rPr>
          <w:t>oeconomus</w:t>
        </w:r>
        <w:proofErr w:type="spellEnd"/>
        <w:r w:rsidR="005B1589" w:rsidRPr="006E160B">
          <w:rPr>
            <w:rStyle w:val="Hypertextovprepojenie"/>
            <w:i/>
            <w:color w:val="000000"/>
            <w:u w:val="none"/>
          </w:rPr>
          <w:t xml:space="preserve"> </w:t>
        </w:r>
        <w:proofErr w:type="spellStart"/>
        <w:r w:rsidR="005B1589" w:rsidRPr="006E160B">
          <w:rPr>
            <w:rStyle w:val="Hypertextovprepojenie"/>
            <w:i/>
            <w:color w:val="000000"/>
            <w:u w:val="none"/>
          </w:rPr>
          <w:t>mehelyi</w:t>
        </w:r>
        <w:proofErr w:type="spellEnd"/>
      </w:hyperlink>
      <w:r w:rsidR="005B1589" w:rsidRPr="006E160B">
        <w:t xml:space="preserve"> </w:t>
      </w:r>
      <w:r w:rsidR="005B1589" w:rsidRPr="006E160B">
        <w:rPr>
          <w:b w:val="0"/>
          <w:bCs w:val="0"/>
          <w:shd w:val="clear" w:color="auto" w:fill="FFFFFF"/>
        </w:rPr>
        <w:t>za splnenia nasledovných parametrov</w:t>
      </w:r>
      <w:r w:rsidR="005B1589" w:rsidRPr="006E160B">
        <w:rPr>
          <w:b w:val="0"/>
          <w:color w:val="000000"/>
          <w:shd w:val="clear" w:color="auto" w:fill="FFFFFF"/>
        </w:rPr>
        <w:t>: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1422"/>
        <w:gridCol w:w="2038"/>
        <w:gridCol w:w="3911"/>
      </w:tblGrid>
      <w:tr w:rsidR="005B1589" w:rsidRPr="006E160B" w14:paraId="35ECBB53" w14:textId="77777777" w:rsidTr="006E160B">
        <w:tc>
          <w:tcPr>
            <w:tcW w:w="1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2F20C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14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C9E82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Merateľný indikátor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9CD7F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39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D6D08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Poznámky/Doplňujúce informácie</w:t>
            </w:r>
          </w:p>
        </w:tc>
      </w:tr>
      <w:tr w:rsidR="005B1589" w:rsidRPr="006E160B" w14:paraId="2D06EFE3" w14:textId="77777777" w:rsidTr="006E160B">
        <w:trPr>
          <w:trHeight w:val="435"/>
        </w:trPr>
        <w:tc>
          <w:tcPr>
            <w:tcW w:w="1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B3CD0" w14:textId="77777777" w:rsidR="005B1589" w:rsidRPr="006E160B" w:rsidRDefault="005B1589" w:rsidP="006E160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Veľkosť populácie</w:t>
            </w:r>
          </w:p>
        </w:tc>
        <w:tc>
          <w:tcPr>
            <w:tcW w:w="14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8D359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Počet jedincov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0EABB" w14:textId="4E2A54A1" w:rsidR="005B1589" w:rsidRPr="006E160B" w:rsidRDefault="003925A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Min. 10</w:t>
            </w:r>
            <w:r w:rsidR="005B1589"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0</w:t>
            </w:r>
          </w:p>
        </w:tc>
        <w:tc>
          <w:tcPr>
            <w:tcW w:w="39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9C2E7" w14:textId="17D88BF1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Populácia je odhadovaná v súčasnosti od 10</w:t>
            </w:r>
            <w:r w:rsidR="00BB7481"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0</w:t>
            </w: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do</w:t>
            </w:r>
            <w:r w:rsidR="003925A0"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r w:rsidR="00BB7481"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30</w:t>
            </w: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0 jedincov. Min udržať veľkosť populácie druhu</w:t>
            </w:r>
          </w:p>
        </w:tc>
      </w:tr>
      <w:tr w:rsidR="005B1589" w:rsidRPr="006E160B" w14:paraId="2833B4F2" w14:textId="77777777" w:rsidTr="006E160B">
        <w:tc>
          <w:tcPr>
            <w:tcW w:w="1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D9461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Biotop druhu – potravný a rozmnožovací </w:t>
            </w:r>
          </w:p>
        </w:tc>
        <w:tc>
          <w:tcPr>
            <w:tcW w:w="14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240EE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Výmera v ha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AF52" w14:textId="1937E964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Min.</w:t>
            </w:r>
            <w:r w:rsidR="0080062B"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r w:rsidR="0080062B" w:rsidRPr="00D435F7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50</w:t>
            </w:r>
          </w:p>
        </w:tc>
        <w:tc>
          <w:tcPr>
            <w:tcW w:w="39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FB3DB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Udržanie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mokradných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biotopov, v okolí vodných tokov, alebo mŕtvych ramien, so súvislým porastom vysokých ostríc alebo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vysokobylinnej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vegetácie. </w:t>
            </w:r>
          </w:p>
        </w:tc>
      </w:tr>
      <w:tr w:rsidR="005B1589" w:rsidRPr="006E160B" w14:paraId="5123E841" w14:textId="77777777" w:rsidTr="006E160B">
        <w:tc>
          <w:tcPr>
            <w:tcW w:w="1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18054" w14:textId="77777777" w:rsidR="005B1589" w:rsidRPr="006E160B" w:rsidRDefault="005B1589" w:rsidP="006E160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Kvalita biotopu</w:t>
            </w:r>
          </w:p>
        </w:tc>
        <w:tc>
          <w:tcPr>
            <w:tcW w:w="14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4FD3E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Pravidelný nezmenený vodný režim 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40E7D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Stabilná výška vodnej hladiny v jeho lokalitách (bez výrazných zmien)</w:t>
            </w:r>
          </w:p>
        </w:tc>
        <w:tc>
          <w:tcPr>
            <w:tcW w:w="39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C9885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Vyžaduje stabilnú hladinu spodnej vody, príp. periodické záplavy – stabilný, medzi rokmi sa nemeniaci vodný režim.</w:t>
            </w:r>
          </w:p>
        </w:tc>
      </w:tr>
      <w:tr w:rsidR="005B1589" w:rsidRPr="006E160B" w14:paraId="77901AE1" w14:textId="77777777" w:rsidTr="006E160B">
        <w:tc>
          <w:tcPr>
            <w:tcW w:w="1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1D975" w14:textId="77777777" w:rsidR="005B1589" w:rsidRPr="006E160B" w:rsidRDefault="005B1589" w:rsidP="006E160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Kotinuita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(prepojenie) lokalít</w:t>
            </w:r>
          </w:p>
        </w:tc>
        <w:tc>
          <w:tcPr>
            <w:tcW w:w="14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04129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Migračné koridory (prezencia)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08BB2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Výskyt prepojení medzi jednotlivými lokalitami druhu</w:t>
            </w:r>
          </w:p>
        </w:tc>
        <w:tc>
          <w:tcPr>
            <w:tcW w:w="39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C28A4" w14:textId="77777777" w:rsidR="005B1589" w:rsidRPr="006E160B" w:rsidRDefault="005B1589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Udržiavanie a vytváranie nových prepojení medzi lokalitami, aby nedochádzalo k ich izolácii.</w:t>
            </w:r>
          </w:p>
        </w:tc>
      </w:tr>
    </w:tbl>
    <w:p w14:paraId="14156FA9" w14:textId="77777777" w:rsidR="005A6CB0" w:rsidRPr="006E160B" w:rsidRDefault="005A6CB0" w:rsidP="006E160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6D125995" w14:textId="77777777" w:rsidR="005A6CB0" w:rsidRPr="006E160B" w:rsidRDefault="005A6CB0" w:rsidP="006E160B">
      <w:pPr>
        <w:pStyle w:val="Zkladntext"/>
        <w:widowControl w:val="0"/>
        <w:spacing w:after="120"/>
        <w:jc w:val="both"/>
        <w:rPr>
          <w:b w:val="0"/>
        </w:rPr>
      </w:pPr>
      <w:r w:rsidRPr="006E160B">
        <w:rPr>
          <w:b w:val="0"/>
        </w:rPr>
        <w:t xml:space="preserve">Zlepšenie stavu druhu </w:t>
      </w:r>
      <w:proofErr w:type="spellStart"/>
      <w:r w:rsidRPr="006E160B">
        <w:rPr>
          <w:i/>
        </w:rPr>
        <w:t>Lutra</w:t>
      </w:r>
      <w:proofErr w:type="spellEnd"/>
      <w:r w:rsidRPr="006E160B">
        <w:rPr>
          <w:i/>
        </w:rPr>
        <w:t xml:space="preserve"> </w:t>
      </w:r>
      <w:proofErr w:type="spellStart"/>
      <w:r w:rsidRPr="006E160B">
        <w:rPr>
          <w:i/>
        </w:rPr>
        <w:t>lutra</w:t>
      </w:r>
      <w:proofErr w:type="spellEnd"/>
      <w:r w:rsidRPr="006E160B">
        <w:rPr>
          <w:b w:val="0"/>
          <w:i/>
        </w:rPr>
        <w:t xml:space="preserve"> </w:t>
      </w:r>
      <w:r w:rsidRPr="006E160B">
        <w:rPr>
          <w:b w:val="0"/>
          <w:bCs w:val="0"/>
          <w:shd w:val="clear" w:color="auto" w:fill="FFFFFF"/>
        </w:rPr>
        <w:t>za splnenia nasledovných atribútov.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546"/>
        <w:gridCol w:w="1706"/>
        <w:gridCol w:w="3402"/>
      </w:tblGrid>
      <w:tr w:rsidR="005A6CB0" w:rsidRPr="006E160B" w14:paraId="65B3565B" w14:textId="77777777" w:rsidTr="00013927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03A31C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955E49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 xml:space="preserve">Merateľnosť 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EECC3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DDD14C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/>
                <w:b/>
                <w:color w:val="000000"/>
                <w:sz w:val="18"/>
                <w:szCs w:val="18"/>
                <w:lang w:val="sk-SK"/>
              </w:rPr>
              <w:t>Poznámky/Doplňujúce informácie</w:t>
            </w:r>
          </w:p>
        </w:tc>
      </w:tr>
      <w:tr w:rsidR="005A6CB0" w:rsidRPr="006E160B" w14:paraId="6546B403" w14:textId="77777777" w:rsidTr="00013927">
        <w:trPr>
          <w:trHeight w:val="435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04C3BE" w14:textId="77777777" w:rsidR="005A6CB0" w:rsidRPr="006E160B" w:rsidRDefault="005A6CB0" w:rsidP="006E160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Kvalita populácie 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D60BF7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Počet jedincov (cez evidenciu pobytových znakov)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5E88F" w14:textId="1866F314" w:rsidR="005A6CB0" w:rsidRPr="00013927" w:rsidRDefault="005A6CB0" w:rsidP="0001392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Viac ako 3 zaznamenané pobytové znaky na 1 km úseku toku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78A05" w14:textId="2B4E757D" w:rsidR="005A6CB0" w:rsidRPr="006E160B" w:rsidRDefault="005A6CB0" w:rsidP="00013927">
            <w:pPr>
              <w:pStyle w:val="PredformtovanHTM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160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Podľa údajov je výskyt druhu marginálny, populácia v SDF je odhadovaná na 4 </w:t>
            </w:r>
            <w:r w:rsidR="00C9746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–</w:t>
            </w:r>
            <w:r w:rsidRPr="006E160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10 jedincov. </w:t>
            </w:r>
          </w:p>
        </w:tc>
      </w:tr>
      <w:tr w:rsidR="005A6CB0" w:rsidRPr="006E160B" w14:paraId="6D1E26D1" w14:textId="77777777" w:rsidTr="00013927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4BAE4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Biotop druhu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32BAEE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Počet km úseku vodného toku s výskytom biotopu druhu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A3133" w14:textId="7F43E4C8" w:rsidR="005A6CB0" w:rsidRPr="00013927" w:rsidRDefault="0080062B" w:rsidP="0001392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5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E4B5E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Lokalita poskytuje pomerne veľký počet bohato štruktúrovaných brehových porastov.</w:t>
            </w:r>
          </w:p>
        </w:tc>
      </w:tr>
      <w:tr w:rsidR="005A6CB0" w:rsidRPr="006E160B" w14:paraId="698714A0" w14:textId="77777777" w:rsidTr="00013927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41FAE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Migrácia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02483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Počet uhynutých jedincov na cestách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58850" w14:textId="77777777" w:rsidR="005A6CB0" w:rsidRPr="00013927" w:rsidRDefault="005A6CB0" w:rsidP="0001392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0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B2CEC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Umožnená migrácia druhu, bez zaznamenaných úhynov na cestných komunikáciách v okolí. </w:t>
            </w:r>
          </w:p>
        </w:tc>
      </w:tr>
      <w:tr w:rsidR="005A6CB0" w:rsidRPr="006E160B" w14:paraId="2119EBDA" w14:textId="77777777" w:rsidTr="00013927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2F357B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Kvalita vody </w:t>
            </w:r>
          </w:p>
        </w:tc>
        <w:tc>
          <w:tcPr>
            <w:tcW w:w="2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3BD72" w14:textId="0FD59A83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Monitori</w:t>
            </w:r>
            <w:r w:rsid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ng kvality povrchových vôd (SHMÚ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7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7B1BB" w14:textId="49322297" w:rsidR="005A6CB0" w:rsidRPr="00013927" w:rsidRDefault="005A6CB0" w:rsidP="0001392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vyhovujúce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DA1B63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V zmysle výsledkov </w:t>
            </w:r>
            <w:proofErr w:type="spellStart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sledovani</w:t>
            </w:r>
            <w:proofErr w:type="spellEnd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stavu kvality vody v tokoch sa vyžaduje zachovanie stavu </w:t>
            </w:r>
            <w:r w:rsidRPr="00013927">
              <w:rPr>
                <w:rFonts w:ascii="Times New Roman" w:hAnsi="Times New Roman" w:cs="Times New Roman"/>
                <w:sz w:val="18"/>
                <w:szCs w:val="18"/>
                <w:u w:val="single"/>
                <w:lang w:val="sk-SK"/>
              </w:rPr>
              <w:t>vyhovujúce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v zmysle platných metodík na hodnotenie stavu kvality povrchových vôd. (</w:t>
            </w:r>
            <w:hyperlink r:id="rId6" w:history="1">
              <w:r w:rsidRPr="006E160B">
                <w:rPr>
                  <w:rStyle w:val="Hypertextovprepojenie"/>
                  <w:rFonts w:ascii="Times New Roman" w:hAnsi="Times New Roman"/>
                  <w:sz w:val="18"/>
                  <w:szCs w:val="18"/>
                  <w:lang w:val="sk-SK"/>
                </w:rPr>
                <w:t>http://www.shmu.sk/sk/?page=1&amp;id=kvalita_povrchovych_vod</w:t>
              </w:r>
            </w:hyperlink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)</w:t>
            </w:r>
          </w:p>
          <w:p w14:paraId="6D59979A" w14:textId="77777777" w:rsidR="005A6CB0" w:rsidRPr="006E160B" w:rsidRDefault="005A6CB0" w:rsidP="006E160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</w:tbl>
    <w:p w14:paraId="04AC9D11" w14:textId="77777777" w:rsidR="005A6CB0" w:rsidRPr="006E160B" w:rsidRDefault="005A6CB0" w:rsidP="006E160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14:paraId="7A5C2534" w14:textId="755C5360" w:rsidR="00066F64" w:rsidRPr="006E160B" w:rsidRDefault="00DE6C63" w:rsidP="00C9746E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Zlepšenie</w:t>
      </w:r>
      <w:r w:rsidR="00066F64"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stav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u</w:t>
      </w:r>
      <w:r w:rsidR="00066F64"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="00066F64" w:rsidRPr="00013927">
        <w:rPr>
          <w:rFonts w:ascii="Times New Roman" w:hAnsi="Times New Roman" w:cs="Times New Roman"/>
          <w:color w:val="000000"/>
          <w:sz w:val="24"/>
          <w:szCs w:val="24"/>
          <w:lang w:val="sk-SK"/>
        </w:rPr>
        <w:t>druhu</w:t>
      </w:r>
      <w:r w:rsidR="00066F64"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  <w:proofErr w:type="spellStart"/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>Rhodeus</w:t>
      </w:r>
      <w:proofErr w:type="spellEnd"/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 </w:t>
      </w:r>
      <w:proofErr w:type="spellStart"/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>amarus</w:t>
      </w:r>
      <w:proofErr w:type="spellEnd"/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 (R</w:t>
      </w:r>
      <w:r w:rsidR="006E160B" w:rsidRPr="006E160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 </w:t>
      </w:r>
      <w:proofErr w:type="spellStart"/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>sericeus</w:t>
      </w:r>
      <w:proofErr w:type="spellEnd"/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 </w:t>
      </w:r>
      <w:proofErr w:type="spellStart"/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>amarus</w:t>
      </w:r>
      <w:proofErr w:type="spellEnd"/>
      <w:r w:rsidR="00066F64" w:rsidRPr="006E160B">
        <w:rPr>
          <w:rFonts w:ascii="Times New Roman" w:hAnsi="Times New Roman" w:cs="Times New Roman"/>
          <w:b/>
          <w:i/>
          <w:sz w:val="24"/>
          <w:szCs w:val="24"/>
          <w:lang w:val="sk-SK"/>
        </w:rPr>
        <w:t>)</w:t>
      </w:r>
      <w:r w:rsidR="00066F64" w:rsidRPr="006E160B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="00066F64"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za splnenia nasledovných parametrov: </w:t>
      </w:r>
    </w:p>
    <w:tbl>
      <w:tblPr>
        <w:tblW w:w="9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418"/>
        <w:gridCol w:w="1417"/>
        <w:gridCol w:w="4073"/>
      </w:tblGrid>
      <w:tr w:rsidR="00066F64" w:rsidRPr="006E160B" w14:paraId="08705ABC" w14:textId="77777777" w:rsidTr="006E160B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3F64" w14:textId="77777777" w:rsidR="00066F64" w:rsidRPr="006E160B" w:rsidRDefault="00066F64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8B0C7" w14:textId="77777777" w:rsidR="00066F64" w:rsidRPr="006E160B" w:rsidRDefault="00066F64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Merateľnosť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286C7" w14:textId="77777777" w:rsidR="00066F64" w:rsidRPr="006E160B" w:rsidRDefault="00066F64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95AE2" w14:textId="77777777" w:rsidR="00066F64" w:rsidRPr="006E160B" w:rsidRDefault="00066F64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Doplnkové informácie</w:t>
            </w:r>
          </w:p>
        </w:tc>
      </w:tr>
      <w:tr w:rsidR="00066F64" w:rsidRPr="006E160B" w14:paraId="04F1F71D" w14:textId="77777777" w:rsidTr="006E160B">
        <w:trPr>
          <w:trHeight w:val="225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58E79" w14:textId="77777777" w:rsidR="00066F64" w:rsidRPr="006E160B" w:rsidRDefault="00066F64" w:rsidP="006E160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Veľkosť populácie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7B04B" w14:textId="77777777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Relatívna početnosť na 100 m monitorovaného úseku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2FC25" w14:textId="2BFF193F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Min. 2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FFB8C" w14:textId="2F99A963" w:rsidR="00066F64" w:rsidRPr="006E160B" w:rsidRDefault="00066F64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Podľa dostupných údajov (SDF) je veľkosť populácie druhu v území odhadovaná od 200 do 2 000 jedincov. </w:t>
            </w:r>
          </w:p>
        </w:tc>
      </w:tr>
      <w:tr w:rsidR="00066F64" w:rsidRPr="006E160B" w14:paraId="1FAEED71" w14:textId="77777777" w:rsidTr="006E160B">
        <w:trPr>
          <w:trHeight w:val="225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1D16D" w14:textId="77777777" w:rsidR="00066F64" w:rsidRPr="006E160B" w:rsidRDefault="00066F64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Zastúpenie vhodných </w:t>
            </w:r>
            <w:proofErr w:type="spellStart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mikro</w:t>
            </w:r>
            <w:proofErr w:type="spellEnd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a </w:t>
            </w:r>
            <w:proofErr w:type="spellStart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mezohabitatov</w:t>
            </w:r>
            <w:proofErr w:type="spellEnd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v hodnotenom úseku toku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C1DC9" w14:textId="77777777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% na 1 km toku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F8408" w14:textId="77777777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Min. 30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902D8" w14:textId="77777777" w:rsidR="00066F64" w:rsidRPr="006E160B" w:rsidRDefault="00066F64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Stojaté a pomaly tečúce vody, jemným sedimentom a výskytom korýtok.</w:t>
            </w:r>
          </w:p>
        </w:tc>
      </w:tr>
      <w:tr w:rsidR="00066F64" w:rsidRPr="006E160B" w14:paraId="0AFF4F3A" w14:textId="77777777" w:rsidTr="006E160B">
        <w:trPr>
          <w:trHeight w:val="397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7BAC8" w14:textId="77777777" w:rsidR="00066F64" w:rsidRPr="006E160B" w:rsidRDefault="00066F64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Zastúpenie nepôvodných a inváznych druhov rýb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53D02" w14:textId="77777777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Dominancia </w:t>
            </w:r>
            <w:proofErr w:type="spellStart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stanovištne</w:t>
            </w:r>
            <w:proofErr w:type="spellEnd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nepôvodných druhov v %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251F7" w14:textId="77777777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Menej ako 1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F3B36" w14:textId="77777777" w:rsidR="00066F64" w:rsidRPr="006E160B" w:rsidRDefault="00066F64" w:rsidP="006E160B">
            <w:pPr>
              <w:pStyle w:val="Textkomentra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Minimálne zastúpenie nepôvodných druhov rýb. </w:t>
            </w:r>
          </w:p>
        </w:tc>
      </w:tr>
      <w:tr w:rsidR="00066F64" w:rsidRPr="006E160B" w14:paraId="3D8A7ABB" w14:textId="77777777" w:rsidTr="006E160B">
        <w:trPr>
          <w:trHeight w:val="397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F17EB" w14:textId="77777777" w:rsidR="00066F64" w:rsidRPr="006E160B" w:rsidRDefault="00066F64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Pozdĺžna kontinuita toku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586E3" w14:textId="77777777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Počet migračných prekážok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47754" w14:textId="77777777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0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28239" w14:textId="77777777" w:rsidR="00066F64" w:rsidRPr="006E160B" w:rsidRDefault="00066F64" w:rsidP="0001392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Udržiavanie toku bez migračných bariér, aby sa nebránilo migrácii druhu. </w:t>
            </w:r>
          </w:p>
        </w:tc>
      </w:tr>
      <w:tr w:rsidR="00066F64" w:rsidRPr="006E160B" w14:paraId="43569F56" w14:textId="77777777" w:rsidTr="006E160B">
        <w:trPr>
          <w:trHeight w:val="397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3305A" w14:textId="77777777" w:rsidR="00066F64" w:rsidRPr="006E160B" w:rsidRDefault="00066F64" w:rsidP="006E160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Kvalita vody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2AD10" w14:textId="78839E3E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Monitori</w:t>
            </w:r>
            <w:r w:rsid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ng kvality povrchových vôd (SHMÚ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5F369" w14:textId="77777777" w:rsidR="00066F64" w:rsidRPr="006E160B" w:rsidRDefault="00066F64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Vyhovujúca kvalita</w:t>
            </w:r>
            <w:r w:rsidRPr="006E160B" w:rsidDel="008E15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40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7F09D" w14:textId="3EC97CCE" w:rsidR="00066F64" w:rsidRPr="006E160B" w:rsidRDefault="00066F64" w:rsidP="00DE6C6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 zmysle výsledkov sledovania stavu kvality vody v</w:t>
            </w:r>
            <w:r w:rsid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 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toku Nitry sa vyžaduje zachovanie stavu </w:t>
            </w:r>
            <w:r w:rsidRPr="00013927">
              <w:rPr>
                <w:rFonts w:ascii="Times New Roman" w:hAnsi="Times New Roman" w:cs="Times New Roman"/>
                <w:sz w:val="18"/>
                <w:szCs w:val="18"/>
                <w:u w:val="single"/>
                <w:lang w:val="sk-SK"/>
              </w:rPr>
              <w:t>vyhovujúce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v zmysle platných metodík na hodnotenie stavu kvality povrchových vôd. (</w:t>
            </w:r>
            <w:r w:rsidR="00DE6C63" w:rsidRPr="00DE6C63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http://www.shmu.sk/File/Hydrologia/Monitoring_PV_PzV/Monitoring_kvality_PV</w:t>
            </w:r>
            <w:bookmarkStart w:id="0" w:name="_GoBack"/>
            <w:bookmarkEnd w:id="0"/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) – najmä v</w:t>
            </w:r>
            <w:r w:rsid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 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parametroch zvýšenia teploty, zníženia obsahu kyslíka, zvýšenia chemických i biologických ukazovateľov.</w:t>
            </w:r>
          </w:p>
        </w:tc>
      </w:tr>
    </w:tbl>
    <w:p w14:paraId="6D2B7A16" w14:textId="2E4B4EEB" w:rsidR="00066F64" w:rsidRPr="006E160B" w:rsidRDefault="00066F64" w:rsidP="006E160B">
      <w:pPr>
        <w:pStyle w:val="Zkladntext"/>
        <w:widowControl w:val="0"/>
        <w:spacing w:after="120"/>
        <w:jc w:val="both"/>
        <w:rPr>
          <w:b w:val="0"/>
        </w:rPr>
      </w:pPr>
    </w:p>
    <w:p w14:paraId="3DFBC000" w14:textId="77777777" w:rsidR="005A6CB0" w:rsidRPr="006E160B" w:rsidRDefault="005A6CB0" w:rsidP="00013927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>Zlepšenie stavu druhu</w:t>
      </w:r>
      <w:r w:rsidRPr="006E160B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  <w:proofErr w:type="spellStart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>Misgurnus</w:t>
      </w:r>
      <w:proofErr w:type="spellEnd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 xml:space="preserve"> </w:t>
      </w:r>
      <w:proofErr w:type="spellStart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>fosilis</w:t>
      </w:r>
      <w:proofErr w:type="spellEnd"/>
      <w:r w:rsidRPr="006E16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k-SK" w:eastAsia="sk-SK"/>
        </w:rPr>
        <w:t xml:space="preserve"> </w:t>
      </w:r>
      <w:r w:rsidRPr="006E16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za splnenia nasledovných atribútov: 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79"/>
        <w:gridCol w:w="2042"/>
        <w:gridCol w:w="1080"/>
        <w:gridCol w:w="4271"/>
      </w:tblGrid>
      <w:tr w:rsidR="005A6CB0" w:rsidRPr="006E160B" w14:paraId="3EF51C18" w14:textId="77777777" w:rsidTr="006E160B"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1A53A" w14:textId="77777777" w:rsidR="005A6CB0" w:rsidRPr="006E160B" w:rsidRDefault="005A6CB0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Parameter</w:t>
            </w:r>
          </w:p>
        </w:tc>
        <w:tc>
          <w:tcPr>
            <w:tcW w:w="20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C8B1F" w14:textId="77777777" w:rsidR="005A6CB0" w:rsidRPr="006E160B" w:rsidRDefault="005A6CB0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Merateľnosť</w:t>
            </w:r>
          </w:p>
        </w:tc>
        <w:tc>
          <w:tcPr>
            <w:tcW w:w="8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1F136" w14:textId="77777777" w:rsidR="005A6CB0" w:rsidRPr="006E160B" w:rsidRDefault="005A6CB0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Cieľová hodnota</w:t>
            </w:r>
          </w:p>
        </w:tc>
        <w:tc>
          <w:tcPr>
            <w:tcW w:w="4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F935C" w14:textId="77777777" w:rsidR="005A6CB0" w:rsidRPr="006E160B" w:rsidRDefault="005A6CB0" w:rsidP="006E160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k-SK"/>
              </w:rPr>
              <w:t>Doplnkové informácie</w:t>
            </w:r>
          </w:p>
        </w:tc>
      </w:tr>
      <w:tr w:rsidR="005A6CB0" w:rsidRPr="006E160B" w14:paraId="655BDCC3" w14:textId="77777777" w:rsidTr="006E160B">
        <w:trPr>
          <w:trHeight w:val="225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39F3B" w14:textId="77777777" w:rsidR="005A6CB0" w:rsidRPr="006E160B" w:rsidRDefault="005A6CB0" w:rsidP="006E160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Veľkosť populácie</w:t>
            </w:r>
          </w:p>
        </w:tc>
        <w:tc>
          <w:tcPr>
            <w:tcW w:w="20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08475" w14:textId="77777777" w:rsidR="005A6CB0" w:rsidRPr="006E160B" w:rsidRDefault="005A6CB0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Relatívna početnosť jedincov na 100 m monitorovaného úseku toku (CPUE)</w:t>
            </w:r>
          </w:p>
        </w:tc>
        <w:tc>
          <w:tcPr>
            <w:tcW w:w="8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6572B" w14:textId="10D1BBD1" w:rsidR="005A6CB0" w:rsidRPr="006E160B" w:rsidRDefault="005A6CB0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Min. 1</w:t>
            </w:r>
          </w:p>
        </w:tc>
        <w:tc>
          <w:tcPr>
            <w:tcW w:w="4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ADE37" w14:textId="6B9472E1" w:rsidR="005A6CB0" w:rsidRPr="006E160B" w:rsidRDefault="005A6CB0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Podľa dostupných údajov dosahoval druh v hlavnom toku zastúpenie 0 - 100 jedincov. </w:t>
            </w:r>
          </w:p>
        </w:tc>
      </w:tr>
      <w:tr w:rsidR="005A6CB0" w:rsidRPr="006E160B" w14:paraId="3666D8C8" w14:textId="77777777" w:rsidTr="006E160B">
        <w:trPr>
          <w:trHeight w:val="225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11D8D" w14:textId="77777777" w:rsidR="005A6CB0" w:rsidRPr="006E160B" w:rsidRDefault="005A6CB0" w:rsidP="006E160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Zastúpenie vhodných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mikrohabitatov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v hodnotenom úseku toku</w:t>
            </w:r>
          </w:p>
        </w:tc>
        <w:tc>
          <w:tcPr>
            <w:tcW w:w="20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7759A" w14:textId="77777777" w:rsidR="005A6CB0" w:rsidRPr="006E160B" w:rsidRDefault="005A6CB0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% na 1 km toku</w:t>
            </w:r>
          </w:p>
        </w:tc>
        <w:tc>
          <w:tcPr>
            <w:tcW w:w="8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76472" w14:textId="77777777" w:rsidR="005A6CB0" w:rsidRPr="006E160B" w:rsidRDefault="005A6CB0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&gt;10</w:t>
            </w:r>
          </w:p>
        </w:tc>
        <w:tc>
          <w:tcPr>
            <w:tcW w:w="4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5388A" w14:textId="0C66953D" w:rsidR="005A6CB0" w:rsidRPr="006E160B" w:rsidRDefault="005A6CB0" w:rsidP="0001392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Druh preferuje menej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prúdivé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plytké až stredne hlboké biotopy s akumuláciami jemných sedimentov, v</w:t>
            </w:r>
            <w:r w:rsidR="00013927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 </w:t>
            </w: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prehrievaných častiach. Pre výskyt druhu je preto kľúčová prítomnosť dostatočne veľkého nánosu jemných sedimentov (bahno). </w:t>
            </w:r>
          </w:p>
        </w:tc>
      </w:tr>
      <w:tr w:rsidR="005A6CB0" w:rsidRPr="006E160B" w14:paraId="14F91382" w14:textId="77777777" w:rsidTr="006E160B">
        <w:trPr>
          <w:trHeight w:val="225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7318C" w14:textId="77777777" w:rsidR="005A6CB0" w:rsidRPr="006E160B" w:rsidRDefault="005A6CB0" w:rsidP="006E160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Pokryvnosť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submerznej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a/alebo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litorálnej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vegetácie </w:t>
            </w:r>
          </w:p>
        </w:tc>
        <w:tc>
          <w:tcPr>
            <w:tcW w:w="20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486E0" w14:textId="77777777" w:rsidR="005A6CB0" w:rsidRPr="006E160B" w:rsidRDefault="005A6CB0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%</w:t>
            </w:r>
          </w:p>
        </w:tc>
        <w:tc>
          <w:tcPr>
            <w:tcW w:w="8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70FFF" w14:textId="4131F478" w:rsidR="005A6CB0" w:rsidRPr="006E160B" w:rsidRDefault="005A6CB0" w:rsidP="00013927">
            <w:pPr>
              <w:shd w:val="clear" w:color="auto" w:fill="FFFFFF"/>
              <w:spacing w:before="100" w:beforeAutospacing="1" w:after="24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 w:eastAsia="sk-SK"/>
              </w:rPr>
              <w:t>≈1</w:t>
            </w: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5</w:t>
            </w:r>
          </w:p>
        </w:tc>
        <w:tc>
          <w:tcPr>
            <w:tcW w:w="4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D948F" w14:textId="77777777" w:rsidR="005A6CB0" w:rsidRPr="006E160B" w:rsidRDefault="005A6CB0" w:rsidP="0001392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Druh vyhľadáva časti toku porastené vegetáciou (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submerzné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makrofyty</w:t>
            </w:r>
            <w:proofErr w:type="spellEnd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/w:tr>
      <w:tr w:rsidR="005A6CB0" w:rsidRPr="006E160B" w14:paraId="1B052261" w14:textId="77777777" w:rsidTr="006E160B">
        <w:trPr>
          <w:trHeight w:val="397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E28BC" w14:textId="77777777" w:rsidR="005A6CB0" w:rsidRPr="006E160B" w:rsidRDefault="005A6CB0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Zastúpenie nepôvodných a inváznych druhov rýb v </w:t>
            </w:r>
            <w:proofErr w:type="spellStart"/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ichtyocenóze</w:t>
            </w:r>
            <w:proofErr w:type="spellEnd"/>
          </w:p>
        </w:tc>
        <w:tc>
          <w:tcPr>
            <w:tcW w:w="20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D8B37" w14:textId="77777777" w:rsidR="005A6CB0" w:rsidRPr="006E160B" w:rsidRDefault="005A6CB0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%</w:t>
            </w:r>
          </w:p>
        </w:tc>
        <w:tc>
          <w:tcPr>
            <w:tcW w:w="8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28B6E" w14:textId="77777777" w:rsidR="005A6CB0" w:rsidRPr="006E160B" w:rsidRDefault="005A6CB0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0</w:t>
            </w:r>
          </w:p>
        </w:tc>
        <w:tc>
          <w:tcPr>
            <w:tcW w:w="4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BDB9E" w14:textId="6A259BC7" w:rsidR="005A6CB0" w:rsidRPr="006E160B" w:rsidRDefault="005A6CB0" w:rsidP="0001392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Podľa dostupných údajov možno zastúpenie inváznych a nepôvodných druhov v predmetnom úseku rieky hodnotiť </w:t>
            </w:r>
            <w:r w:rsidR="0080062B" w:rsidRPr="00013927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</w:t>
            </w:r>
            <w:r w:rsidR="0080062B"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 </w:t>
            </w: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% Je však potrebné ich výskyt monitorovať. </w:t>
            </w:r>
          </w:p>
        </w:tc>
      </w:tr>
      <w:tr w:rsidR="005A6CB0" w:rsidRPr="006E160B" w14:paraId="0F3385B1" w14:textId="77777777" w:rsidTr="006E160B">
        <w:trPr>
          <w:trHeight w:val="397"/>
        </w:trPr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49EF5" w14:textId="77777777" w:rsidR="005A6CB0" w:rsidRPr="006E160B" w:rsidRDefault="005A6CB0" w:rsidP="006E160B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 xml:space="preserve">Kvalita vody </w:t>
            </w:r>
          </w:p>
        </w:tc>
        <w:tc>
          <w:tcPr>
            <w:tcW w:w="20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2EDED" w14:textId="0D553309" w:rsidR="005A6CB0" w:rsidRPr="006E160B" w:rsidRDefault="005A6CB0" w:rsidP="006E16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Monitori</w:t>
            </w:r>
            <w:r w:rsidR="00013927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ng kvality </w:t>
            </w:r>
            <w:r w:rsidR="0032500E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povrchových vôd (SHMÚ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8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E7D89" w14:textId="77777777" w:rsidR="005A6CB0" w:rsidRPr="006E160B" w:rsidRDefault="005A6CB0" w:rsidP="000139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  <w:t>Vyhovujúca kvalita</w:t>
            </w:r>
          </w:p>
        </w:tc>
        <w:tc>
          <w:tcPr>
            <w:tcW w:w="44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29B7B" w14:textId="26024CF2" w:rsidR="005A6CB0" w:rsidRPr="006E160B" w:rsidRDefault="005A6CB0" w:rsidP="0001392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sk-SK"/>
              </w:rPr>
            </w:pP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V zmysle výsledkov sledovania stavu kvality vody v toku Nitry sa vyžaduje zachovanie stavu </w:t>
            </w:r>
            <w:r w:rsidRPr="00C9746E">
              <w:rPr>
                <w:rFonts w:ascii="Times New Roman" w:hAnsi="Times New Roman" w:cs="Times New Roman"/>
                <w:sz w:val="18"/>
                <w:szCs w:val="18"/>
                <w:u w:val="single"/>
                <w:lang w:val="sk-SK"/>
              </w:rPr>
              <w:t>vyhovujúce</w:t>
            </w:r>
            <w:r w:rsidRPr="006E160B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 v zmysle platných metodík na hodnotenie stavu kvality povrchových vôd. Najmä v parametroch zvýšenia teploty, zníženia obsahu kyslíka, zvýšenia chemických i biologických ukazovateľov.</w:t>
            </w:r>
          </w:p>
        </w:tc>
      </w:tr>
    </w:tbl>
    <w:p w14:paraId="1A1F4DE3" w14:textId="77777777" w:rsidR="005A6CB0" w:rsidRPr="006E160B" w:rsidRDefault="005A6CB0" w:rsidP="006E160B">
      <w:pPr>
        <w:pStyle w:val="Zkladntext"/>
        <w:widowControl w:val="0"/>
        <w:spacing w:after="120"/>
        <w:jc w:val="both"/>
        <w:rPr>
          <w:b w:val="0"/>
        </w:rPr>
      </w:pPr>
    </w:p>
    <w:p w14:paraId="085BED30" w14:textId="77777777" w:rsidR="00E36963" w:rsidRPr="006E160B" w:rsidRDefault="00E36963" w:rsidP="006E160B">
      <w:pPr>
        <w:jc w:val="both"/>
        <w:rPr>
          <w:rFonts w:ascii="Times New Roman" w:hAnsi="Times New Roman" w:cs="Times New Roman"/>
          <w:lang w:val="sk-SK"/>
        </w:rPr>
      </w:pPr>
    </w:p>
    <w:sectPr w:rsidR="00E36963" w:rsidRPr="006E160B" w:rsidSect="003C2459">
      <w:pgSz w:w="11907" w:h="16840" w:code="9"/>
      <w:pgMar w:top="1134" w:right="1418" w:bottom="851" w:left="1418" w:header="709" w:footer="680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6D0C" w16cex:dateUtc="2021-03-11T09:18:00Z"/>
  <w16cex:commentExtensible w16cex:durableId="23F46D46" w16cex:dateUtc="2021-03-11T09:19:00Z"/>
  <w16cex:commentExtensible w16cex:durableId="23F46D5D" w16cex:dateUtc="2021-03-11T09:20:00Z"/>
  <w16cex:commentExtensible w16cex:durableId="23F47172" w16cex:dateUtc="2021-03-11T09:37:00Z"/>
  <w16cex:commentExtensible w16cex:durableId="23F471BD" w16cex:dateUtc="2021-03-11T09:38:00Z"/>
  <w16cex:commentExtensible w16cex:durableId="23F45E09" w16cex:dateUtc="2021-03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4B8F4B" w16cid:durableId="23F45B10"/>
  <w16cid:commentId w16cid:paraId="3C8DDB00" w16cid:durableId="23F46D0C"/>
  <w16cid:commentId w16cid:paraId="58A3148A" w16cid:durableId="23F45B11"/>
  <w16cid:commentId w16cid:paraId="795925E3" w16cid:durableId="23F46D46"/>
  <w16cid:commentId w16cid:paraId="6D30B3CF" w16cid:durableId="23F45B12"/>
  <w16cid:commentId w16cid:paraId="272D5254" w16cid:durableId="23F46D5D"/>
  <w16cid:commentId w16cid:paraId="006EF9F9" w16cid:durableId="23F45B13"/>
  <w16cid:commentId w16cid:paraId="64832BFE" w16cid:durableId="23F47172"/>
  <w16cid:commentId w16cid:paraId="3C787CFB" w16cid:durableId="23F45B14"/>
  <w16cid:commentId w16cid:paraId="799EF760" w16cid:durableId="23F45B15"/>
  <w16cid:commentId w16cid:paraId="1016B9A4" w16cid:durableId="23F471BD"/>
  <w16cid:commentId w16cid:paraId="40B7FBC6" w16cid:durableId="23F45B16"/>
  <w16cid:commentId w16cid:paraId="4C46CEC4" w16cid:durableId="23F45E09"/>
  <w16cid:commentId w16cid:paraId="7A63B075" w16cid:durableId="23F45B17"/>
  <w16cid:commentId w16cid:paraId="064F0D02" w16cid:durableId="23F45B18"/>
  <w16cid:commentId w16cid:paraId="0638BCE8" w16cid:durableId="23F45B19"/>
  <w16cid:commentId w16cid:paraId="126243E7" w16cid:durableId="23F45B1A"/>
  <w16cid:commentId w16cid:paraId="79A5CBFA" w16cid:durableId="23F45B1B"/>
  <w16cid:commentId w16cid:paraId="0B957DD5" w16cid:durableId="23F45B1C"/>
  <w16cid:commentId w16cid:paraId="59CF28B1" w16cid:durableId="23F45B1D"/>
  <w16cid:commentId w16cid:paraId="58E6594B" w16cid:durableId="23F45B1E"/>
  <w16cid:commentId w16cid:paraId="7B58ECDB" w16cid:durableId="23F45B1F"/>
  <w16cid:commentId w16cid:paraId="5AFE4D44" w16cid:durableId="23F45B20"/>
  <w16cid:commentId w16cid:paraId="7156D907" w16cid:durableId="23F45B21"/>
  <w16cid:commentId w16cid:paraId="68E71EAA" w16cid:durableId="23F45B22"/>
  <w16cid:commentId w16cid:paraId="412C9B3C" w16cid:durableId="23F45B23"/>
  <w16cid:commentId w16cid:paraId="05904E5B" w16cid:durableId="23F45B24"/>
  <w16cid:commentId w16cid:paraId="1D306860" w16cid:durableId="23F45B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61D0"/>
    <w:multiLevelType w:val="hybridMultilevel"/>
    <w:tmpl w:val="64A21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0F7A24"/>
    <w:multiLevelType w:val="hybridMultilevel"/>
    <w:tmpl w:val="AFD2BC6E"/>
    <w:lvl w:ilvl="0" w:tplc="9A2AAD02"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0010E"/>
    <w:rsid w:val="000070AE"/>
    <w:rsid w:val="00013927"/>
    <w:rsid w:val="00024F35"/>
    <w:rsid w:val="00025654"/>
    <w:rsid w:val="000302C7"/>
    <w:rsid w:val="00033151"/>
    <w:rsid w:val="00034AE7"/>
    <w:rsid w:val="000421B1"/>
    <w:rsid w:val="00042EF2"/>
    <w:rsid w:val="00052428"/>
    <w:rsid w:val="00057D02"/>
    <w:rsid w:val="00066F64"/>
    <w:rsid w:val="00075EFA"/>
    <w:rsid w:val="000850F2"/>
    <w:rsid w:val="000853CE"/>
    <w:rsid w:val="00090147"/>
    <w:rsid w:val="000A0F1F"/>
    <w:rsid w:val="000A14A0"/>
    <w:rsid w:val="000A53DA"/>
    <w:rsid w:val="000B32A0"/>
    <w:rsid w:val="000C51F5"/>
    <w:rsid w:val="000D3ACB"/>
    <w:rsid w:val="000D45BF"/>
    <w:rsid w:val="000D4C17"/>
    <w:rsid w:val="000E4AC7"/>
    <w:rsid w:val="000E5FBD"/>
    <w:rsid w:val="000F140B"/>
    <w:rsid w:val="00105FC1"/>
    <w:rsid w:val="001123F2"/>
    <w:rsid w:val="001131E3"/>
    <w:rsid w:val="001258AA"/>
    <w:rsid w:val="00144F17"/>
    <w:rsid w:val="00163BBE"/>
    <w:rsid w:val="00165F46"/>
    <w:rsid w:val="0017392E"/>
    <w:rsid w:val="00174B21"/>
    <w:rsid w:val="0017659C"/>
    <w:rsid w:val="00194EF9"/>
    <w:rsid w:val="001A77ED"/>
    <w:rsid w:val="001B4A5C"/>
    <w:rsid w:val="001D51FF"/>
    <w:rsid w:val="001E4826"/>
    <w:rsid w:val="00201434"/>
    <w:rsid w:val="002147C9"/>
    <w:rsid w:val="002206F0"/>
    <w:rsid w:val="00235204"/>
    <w:rsid w:val="002377A5"/>
    <w:rsid w:val="002378BD"/>
    <w:rsid w:val="00247CEF"/>
    <w:rsid w:val="00257424"/>
    <w:rsid w:val="00260D76"/>
    <w:rsid w:val="00262932"/>
    <w:rsid w:val="00275645"/>
    <w:rsid w:val="00286C9F"/>
    <w:rsid w:val="0029101B"/>
    <w:rsid w:val="00294945"/>
    <w:rsid w:val="00297658"/>
    <w:rsid w:val="002A0A63"/>
    <w:rsid w:val="002B3C46"/>
    <w:rsid w:val="002C7340"/>
    <w:rsid w:val="002C7B3F"/>
    <w:rsid w:val="002D2E53"/>
    <w:rsid w:val="002D311A"/>
    <w:rsid w:val="002F11FB"/>
    <w:rsid w:val="002F2ED0"/>
    <w:rsid w:val="00305635"/>
    <w:rsid w:val="00313AD3"/>
    <w:rsid w:val="00317ADD"/>
    <w:rsid w:val="0032500E"/>
    <w:rsid w:val="003302C8"/>
    <w:rsid w:val="00342CE7"/>
    <w:rsid w:val="00344403"/>
    <w:rsid w:val="00346369"/>
    <w:rsid w:val="00350B5F"/>
    <w:rsid w:val="00362AB6"/>
    <w:rsid w:val="00366DB1"/>
    <w:rsid w:val="0037641C"/>
    <w:rsid w:val="00384120"/>
    <w:rsid w:val="003925A0"/>
    <w:rsid w:val="003972FC"/>
    <w:rsid w:val="003B34AF"/>
    <w:rsid w:val="003C0AED"/>
    <w:rsid w:val="003C2090"/>
    <w:rsid w:val="003C2459"/>
    <w:rsid w:val="003C29B9"/>
    <w:rsid w:val="003D3424"/>
    <w:rsid w:val="003D54E3"/>
    <w:rsid w:val="003E28BB"/>
    <w:rsid w:val="003E2D16"/>
    <w:rsid w:val="003F4587"/>
    <w:rsid w:val="003F71B7"/>
    <w:rsid w:val="00403089"/>
    <w:rsid w:val="00404E72"/>
    <w:rsid w:val="00411DC8"/>
    <w:rsid w:val="00420AC5"/>
    <w:rsid w:val="0042272F"/>
    <w:rsid w:val="004234CB"/>
    <w:rsid w:val="004330F2"/>
    <w:rsid w:val="00437F58"/>
    <w:rsid w:val="004502A3"/>
    <w:rsid w:val="0045480E"/>
    <w:rsid w:val="0045559D"/>
    <w:rsid w:val="00455620"/>
    <w:rsid w:val="00461DD0"/>
    <w:rsid w:val="0046690B"/>
    <w:rsid w:val="004767B7"/>
    <w:rsid w:val="0048574A"/>
    <w:rsid w:val="004B2CB9"/>
    <w:rsid w:val="004C3A31"/>
    <w:rsid w:val="004C5D19"/>
    <w:rsid w:val="004D6644"/>
    <w:rsid w:val="004D6E0D"/>
    <w:rsid w:val="004E38C9"/>
    <w:rsid w:val="004E56E0"/>
    <w:rsid w:val="004F39A6"/>
    <w:rsid w:val="004F3DCF"/>
    <w:rsid w:val="005010FB"/>
    <w:rsid w:val="00507328"/>
    <w:rsid w:val="00513CA9"/>
    <w:rsid w:val="00517F52"/>
    <w:rsid w:val="00522718"/>
    <w:rsid w:val="00553C56"/>
    <w:rsid w:val="00567493"/>
    <w:rsid w:val="00581137"/>
    <w:rsid w:val="00582857"/>
    <w:rsid w:val="005A6CB0"/>
    <w:rsid w:val="005B0663"/>
    <w:rsid w:val="005B1589"/>
    <w:rsid w:val="005C1397"/>
    <w:rsid w:val="005C5A74"/>
    <w:rsid w:val="005C6FE0"/>
    <w:rsid w:val="005D7B29"/>
    <w:rsid w:val="005F2417"/>
    <w:rsid w:val="00603E07"/>
    <w:rsid w:val="00604939"/>
    <w:rsid w:val="0062795D"/>
    <w:rsid w:val="0064147B"/>
    <w:rsid w:val="00652933"/>
    <w:rsid w:val="00675671"/>
    <w:rsid w:val="00690F8D"/>
    <w:rsid w:val="00696243"/>
    <w:rsid w:val="006A44FD"/>
    <w:rsid w:val="006A7FF1"/>
    <w:rsid w:val="006C0E08"/>
    <w:rsid w:val="006C3FEA"/>
    <w:rsid w:val="006E160B"/>
    <w:rsid w:val="00707499"/>
    <w:rsid w:val="00710333"/>
    <w:rsid w:val="00725110"/>
    <w:rsid w:val="00731CAD"/>
    <w:rsid w:val="00735411"/>
    <w:rsid w:val="00754F13"/>
    <w:rsid w:val="00756728"/>
    <w:rsid w:val="00776252"/>
    <w:rsid w:val="00791978"/>
    <w:rsid w:val="007920A8"/>
    <w:rsid w:val="007B1AD9"/>
    <w:rsid w:val="007C6741"/>
    <w:rsid w:val="007D40A6"/>
    <w:rsid w:val="007D40D2"/>
    <w:rsid w:val="007E26B8"/>
    <w:rsid w:val="007E67EA"/>
    <w:rsid w:val="007E6C9D"/>
    <w:rsid w:val="0080062B"/>
    <w:rsid w:val="0082510D"/>
    <w:rsid w:val="008343C9"/>
    <w:rsid w:val="00846A90"/>
    <w:rsid w:val="008570EA"/>
    <w:rsid w:val="00866232"/>
    <w:rsid w:val="00867CB1"/>
    <w:rsid w:val="00872553"/>
    <w:rsid w:val="008740E0"/>
    <w:rsid w:val="008836D0"/>
    <w:rsid w:val="0088508D"/>
    <w:rsid w:val="00891E37"/>
    <w:rsid w:val="00891FD6"/>
    <w:rsid w:val="00892C0D"/>
    <w:rsid w:val="0089735D"/>
    <w:rsid w:val="008A37C1"/>
    <w:rsid w:val="008B115B"/>
    <w:rsid w:val="008C5C16"/>
    <w:rsid w:val="008C7D99"/>
    <w:rsid w:val="008D5C26"/>
    <w:rsid w:val="008E014A"/>
    <w:rsid w:val="008E0181"/>
    <w:rsid w:val="008E1527"/>
    <w:rsid w:val="008F470B"/>
    <w:rsid w:val="009004E1"/>
    <w:rsid w:val="00912626"/>
    <w:rsid w:val="009167E7"/>
    <w:rsid w:val="00920FFF"/>
    <w:rsid w:val="0092206A"/>
    <w:rsid w:val="00942236"/>
    <w:rsid w:val="00943463"/>
    <w:rsid w:val="009473DF"/>
    <w:rsid w:val="00951614"/>
    <w:rsid w:val="009563EF"/>
    <w:rsid w:val="00961303"/>
    <w:rsid w:val="00977527"/>
    <w:rsid w:val="00990354"/>
    <w:rsid w:val="009B0621"/>
    <w:rsid w:val="009C675A"/>
    <w:rsid w:val="009E03C2"/>
    <w:rsid w:val="00A01510"/>
    <w:rsid w:val="00A041B3"/>
    <w:rsid w:val="00A1192E"/>
    <w:rsid w:val="00A156DD"/>
    <w:rsid w:val="00A22209"/>
    <w:rsid w:val="00A3012A"/>
    <w:rsid w:val="00A32EFF"/>
    <w:rsid w:val="00A40F48"/>
    <w:rsid w:val="00A421CB"/>
    <w:rsid w:val="00A455BC"/>
    <w:rsid w:val="00A737D5"/>
    <w:rsid w:val="00A74B0F"/>
    <w:rsid w:val="00AA7ABF"/>
    <w:rsid w:val="00AC50BC"/>
    <w:rsid w:val="00AC7EBC"/>
    <w:rsid w:val="00AD7C96"/>
    <w:rsid w:val="00AE0B49"/>
    <w:rsid w:val="00AE4272"/>
    <w:rsid w:val="00AF498E"/>
    <w:rsid w:val="00AF5EF4"/>
    <w:rsid w:val="00B02BEF"/>
    <w:rsid w:val="00B035A7"/>
    <w:rsid w:val="00B11641"/>
    <w:rsid w:val="00B13020"/>
    <w:rsid w:val="00B26052"/>
    <w:rsid w:val="00B27A97"/>
    <w:rsid w:val="00B31B3C"/>
    <w:rsid w:val="00B3780D"/>
    <w:rsid w:val="00B901BE"/>
    <w:rsid w:val="00B960E4"/>
    <w:rsid w:val="00BB4BFD"/>
    <w:rsid w:val="00BB7481"/>
    <w:rsid w:val="00BC2408"/>
    <w:rsid w:val="00BC7E07"/>
    <w:rsid w:val="00BD5ACF"/>
    <w:rsid w:val="00BD6C68"/>
    <w:rsid w:val="00BE3E35"/>
    <w:rsid w:val="00C00AE2"/>
    <w:rsid w:val="00C05D1E"/>
    <w:rsid w:val="00C1417E"/>
    <w:rsid w:val="00C329BB"/>
    <w:rsid w:val="00C36ADC"/>
    <w:rsid w:val="00C41B1B"/>
    <w:rsid w:val="00C4229A"/>
    <w:rsid w:val="00C448C0"/>
    <w:rsid w:val="00C45DDC"/>
    <w:rsid w:val="00C5187F"/>
    <w:rsid w:val="00C60625"/>
    <w:rsid w:val="00C60A70"/>
    <w:rsid w:val="00C641E4"/>
    <w:rsid w:val="00C80ABC"/>
    <w:rsid w:val="00C94B05"/>
    <w:rsid w:val="00C9746E"/>
    <w:rsid w:val="00C97F7F"/>
    <w:rsid w:val="00CB2CDE"/>
    <w:rsid w:val="00CB6056"/>
    <w:rsid w:val="00CB6F34"/>
    <w:rsid w:val="00CC34CB"/>
    <w:rsid w:val="00CE7469"/>
    <w:rsid w:val="00CE7D5C"/>
    <w:rsid w:val="00CF57E4"/>
    <w:rsid w:val="00D029EB"/>
    <w:rsid w:val="00D12282"/>
    <w:rsid w:val="00D214A5"/>
    <w:rsid w:val="00D3074D"/>
    <w:rsid w:val="00D3463D"/>
    <w:rsid w:val="00D349B2"/>
    <w:rsid w:val="00D35C02"/>
    <w:rsid w:val="00D4167A"/>
    <w:rsid w:val="00D435F7"/>
    <w:rsid w:val="00D52383"/>
    <w:rsid w:val="00D63747"/>
    <w:rsid w:val="00D67A86"/>
    <w:rsid w:val="00D74DEC"/>
    <w:rsid w:val="00D92646"/>
    <w:rsid w:val="00D974CA"/>
    <w:rsid w:val="00DA71C9"/>
    <w:rsid w:val="00DB03FE"/>
    <w:rsid w:val="00DB0B5E"/>
    <w:rsid w:val="00DB2654"/>
    <w:rsid w:val="00DD10E0"/>
    <w:rsid w:val="00DD6161"/>
    <w:rsid w:val="00DD7BDA"/>
    <w:rsid w:val="00DE6C63"/>
    <w:rsid w:val="00DF58DF"/>
    <w:rsid w:val="00DF5B7A"/>
    <w:rsid w:val="00E02466"/>
    <w:rsid w:val="00E1627A"/>
    <w:rsid w:val="00E2604C"/>
    <w:rsid w:val="00E316BD"/>
    <w:rsid w:val="00E328AF"/>
    <w:rsid w:val="00E35AE2"/>
    <w:rsid w:val="00E362B4"/>
    <w:rsid w:val="00E36963"/>
    <w:rsid w:val="00E41426"/>
    <w:rsid w:val="00E4514A"/>
    <w:rsid w:val="00E644A9"/>
    <w:rsid w:val="00E657AA"/>
    <w:rsid w:val="00E7226E"/>
    <w:rsid w:val="00E726B7"/>
    <w:rsid w:val="00E76188"/>
    <w:rsid w:val="00E846AE"/>
    <w:rsid w:val="00EA29B9"/>
    <w:rsid w:val="00EA308D"/>
    <w:rsid w:val="00EA66FE"/>
    <w:rsid w:val="00EA781E"/>
    <w:rsid w:val="00ED4007"/>
    <w:rsid w:val="00ED60C7"/>
    <w:rsid w:val="00EE5BFD"/>
    <w:rsid w:val="00EF4C93"/>
    <w:rsid w:val="00F031B8"/>
    <w:rsid w:val="00F32D0C"/>
    <w:rsid w:val="00F363B6"/>
    <w:rsid w:val="00F405B3"/>
    <w:rsid w:val="00F410A3"/>
    <w:rsid w:val="00F416AB"/>
    <w:rsid w:val="00F71EF9"/>
    <w:rsid w:val="00F75F1D"/>
    <w:rsid w:val="00F762FE"/>
    <w:rsid w:val="00F852E1"/>
    <w:rsid w:val="00F9346A"/>
    <w:rsid w:val="00F93C13"/>
    <w:rsid w:val="00F9735A"/>
    <w:rsid w:val="00FA021F"/>
    <w:rsid w:val="00FA03B9"/>
    <w:rsid w:val="00FA66FD"/>
    <w:rsid w:val="00FB34EF"/>
    <w:rsid w:val="00FD3A03"/>
    <w:rsid w:val="00FD64EA"/>
    <w:rsid w:val="00FE0DD9"/>
    <w:rsid w:val="00FE454A"/>
    <w:rsid w:val="00FE5860"/>
    <w:rsid w:val="00FF0019"/>
    <w:rsid w:val="00FF0BCD"/>
    <w:rsid w:val="00FF3588"/>
    <w:rsid w:val="00FF3BA7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8A92"/>
  <w15:chartTrackingRefBased/>
  <w15:docId w15:val="{0509F866-A5C1-40DE-98CE-E881FF03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C245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D4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C17"/>
    <w:rPr>
      <w:rFonts w:ascii="Segoe UI" w:eastAsia="Arial" w:hAnsi="Segoe UI" w:cs="Segoe UI"/>
      <w:sz w:val="18"/>
      <w:szCs w:val="18"/>
      <w:lang w:val="en"/>
    </w:rPr>
  </w:style>
  <w:style w:type="character" w:styleId="Hypertextovprepojenie">
    <w:name w:val="Hyperlink"/>
    <w:basedOn w:val="Predvolenpsmoodseku"/>
    <w:uiPriority w:val="99"/>
    <w:unhideWhenUsed/>
    <w:rsid w:val="00AF498E"/>
    <w:rPr>
      <w:color w:val="0000FF"/>
      <w:u w:val="single"/>
    </w:rPr>
  </w:style>
  <w:style w:type="paragraph" w:styleId="Revzia">
    <w:name w:val="Revision"/>
    <w:hidden/>
    <w:uiPriority w:val="99"/>
    <w:semiHidden/>
    <w:rsid w:val="0046690B"/>
    <w:pPr>
      <w:spacing w:after="0" w:line="240" w:lineRule="auto"/>
    </w:pPr>
    <w:rPr>
      <w:rFonts w:ascii="Arial" w:eastAsia="Arial" w:hAnsi="Arial" w:cs="Arial"/>
      <w:lang w:val="en"/>
    </w:rPr>
  </w:style>
  <w:style w:type="paragraph" w:styleId="Odsekzoznamu">
    <w:name w:val="List Paragraph"/>
    <w:basedOn w:val="Normlny"/>
    <w:uiPriority w:val="34"/>
    <w:qFormat/>
    <w:rsid w:val="008A37C1"/>
    <w:pPr>
      <w:ind w:left="720"/>
      <w:contextualSpacing/>
    </w:pPr>
  </w:style>
  <w:style w:type="paragraph" w:customStyle="1" w:styleId="Default">
    <w:name w:val="Default"/>
    <w:rsid w:val="00D637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302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02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02C7"/>
    <w:rPr>
      <w:rFonts w:ascii="Arial" w:eastAsia="Arial" w:hAnsi="Arial" w:cs="Arial"/>
      <w:sz w:val="20"/>
      <w:szCs w:val="20"/>
      <w:lang w:val="e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02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02C7"/>
    <w:rPr>
      <w:rFonts w:ascii="Arial" w:eastAsia="Arial" w:hAnsi="Arial" w:cs="Arial"/>
      <w:b/>
      <w:bCs/>
      <w:sz w:val="20"/>
      <w:szCs w:val="20"/>
      <w:lang w:val="en"/>
    </w:rPr>
  </w:style>
  <w:style w:type="paragraph" w:styleId="Zkladntext">
    <w:name w:val="Body Text"/>
    <w:basedOn w:val="Normlny"/>
    <w:link w:val="ZkladntextChar"/>
    <w:rsid w:val="008343C9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k-SK" w:eastAsia="zh-CN"/>
    </w:rPr>
  </w:style>
  <w:style w:type="character" w:customStyle="1" w:styleId="ZkladntextChar">
    <w:name w:val="Základný text Char"/>
    <w:basedOn w:val="Predvolenpsmoodseku"/>
    <w:link w:val="Zkladntext"/>
    <w:rsid w:val="008343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B0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sk-SK"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B0B5E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52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://www.shmu.sk/sk/?page=1&amp;id=kvalita_povrchovych_vod" TargetMode="External"/><Relationship Id="rId5" Type="http://schemas.openxmlformats.org/officeDocument/2006/relationships/hyperlink" Target="http://www.sopsr.sk/natura/index.php?p=4&amp;sec=7&amp;druh=143" TargetMode="External"/><Relationship Id="rId4" Type="http://schemas.openxmlformats.org/officeDocument/2006/relationships/webSettings" Target="webSettings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</dc:creator>
  <cp:keywords/>
  <dc:description/>
  <cp:lastModifiedBy>Marta Mútňanová</cp:lastModifiedBy>
  <cp:revision>12</cp:revision>
  <dcterms:created xsi:type="dcterms:W3CDTF">2023-12-20T11:17:00Z</dcterms:created>
  <dcterms:modified xsi:type="dcterms:W3CDTF">2024-01-05T14:37:00Z</dcterms:modified>
</cp:coreProperties>
</file>