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7641E" w14:textId="31CCB3B1" w:rsidR="000E05DA" w:rsidRDefault="005945DD" w:rsidP="000E05DA">
      <w:pPr>
        <w:spacing w:line="240" w:lineRule="auto"/>
        <w:ind w:left="360"/>
        <w:jc w:val="both"/>
      </w:pPr>
      <w:r>
        <w:rPr>
          <w:b/>
          <w:sz w:val="28"/>
          <w:szCs w:val="28"/>
          <w:lang w:eastAsia="cs-CZ"/>
        </w:rPr>
        <w:t>SKUEV02</w:t>
      </w:r>
      <w:r w:rsidR="00042E63">
        <w:rPr>
          <w:b/>
          <w:sz w:val="28"/>
          <w:szCs w:val="28"/>
          <w:lang w:eastAsia="cs-CZ"/>
        </w:rPr>
        <w:t>30</w:t>
      </w:r>
      <w:r w:rsidR="00E565EA">
        <w:rPr>
          <w:b/>
          <w:sz w:val="28"/>
          <w:szCs w:val="28"/>
          <w:lang w:eastAsia="cs-CZ"/>
        </w:rPr>
        <w:t xml:space="preserve"> </w:t>
      </w:r>
      <w:r w:rsidR="00042E63">
        <w:rPr>
          <w:b/>
          <w:sz w:val="28"/>
          <w:szCs w:val="28"/>
          <w:lang w:eastAsia="cs-CZ"/>
        </w:rPr>
        <w:t>Makovica</w:t>
      </w:r>
    </w:p>
    <w:p w14:paraId="6DE8C982" w14:textId="2BD24DB9" w:rsidR="00D76319" w:rsidRDefault="00D76319" w:rsidP="000560C8">
      <w:pPr>
        <w:pStyle w:val="Zkladntext"/>
        <w:widowControl w:val="0"/>
        <w:jc w:val="both"/>
        <w:rPr>
          <w:b/>
          <w:lang w:val="sk-SK"/>
        </w:rPr>
      </w:pPr>
      <w:r w:rsidRPr="00D76319">
        <w:rPr>
          <w:b/>
        </w:rPr>
        <w:t>Ciele ochrany</w:t>
      </w:r>
      <w:r w:rsidRPr="00D76319">
        <w:rPr>
          <w:b/>
          <w:lang w:val="sk-SK"/>
        </w:rPr>
        <w:t>:</w:t>
      </w:r>
    </w:p>
    <w:p w14:paraId="00CD1AB6" w14:textId="1D000D83" w:rsidR="00411608" w:rsidRPr="00775056" w:rsidRDefault="001F3ABD" w:rsidP="00411608">
      <w:pPr>
        <w:pStyle w:val="Zkladntext"/>
        <w:widowControl w:val="0"/>
        <w:jc w:val="both"/>
        <w:rPr>
          <w:b/>
          <w:color w:val="000000"/>
          <w:shd w:val="clear" w:color="auto" w:fill="FFFFFF"/>
        </w:rPr>
      </w:pPr>
      <w:r>
        <w:rPr>
          <w:color w:val="000000"/>
          <w:lang w:val="sk-SK"/>
        </w:rPr>
        <w:t xml:space="preserve">Zachovanie </w:t>
      </w:r>
      <w:r w:rsidR="00411608" w:rsidRPr="00775056">
        <w:rPr>
          <w:color w:val="000000"/>
        </w:rPr>
        <w:t xml:space="preserve">stavu biotopu </w:t>
      </w:r>
      <w:r w:rsidR="00411608" w:rsidRPr="00411608">
        <w:rPr>
          <w:b/>
          <w:color w:val="000000"/>
        </w:rPr>
        <w:t xml:space="preserve">Ls5.1 </w:t>
      </w:r>
      <w:r w:rsidR="00411608" w:rsidRPr="00411608">
        <w:rPr>
          <w:b/>
          <w:color w:val="000000"/>
          <w:shd w:val="clear" w:color="auto" w:fill="FFFFFF"/>
        </w:rPr>
        <w:t>(</w:t>
      </w:r>
      <w:r w:rsidR="00411608" w:rsidRPr="00411608">
        <w:rPr>
          <w:b/>
          <w:color w:val="000000"/>
          <w:lang w:eastAsia="sk-SK"/>
        </w:rPr>
        <w:t>9130</w:t>
      </w:r>
      <w:r w:rsidR="00411608" w:rsidRPr="00411608">
        <w:rPr>
          <w:b/>
          <w:color w:val="000000"/>
          <w:shd w:val="clear" w:color="auto" w:fill="FFFFFF"/>
        </w:rPr>
        <w:t>) Bukové a jedľovo-bukové kvetnaté lesy</w:t>
      </w:r>
      <w:r w:rsidR="00411608" w:rsidRPr="00775056">
        <w:rPr>
          <w:color w:val="000000"/>
        </w:rPr>
        <w:t xml:space="preserve"> za splnenia nasledovných atribútov</w:t>
      </w:r>
      <w:r w:rsidR="00411608" w:rsidRPr="00775056">
        <w:rPr>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1276"/>
        <w:gridCol w:w="1559"/>
        <w:gridCol w:w="4121"/>
      </w:tblGrid>
      <w:tr w:rsidR="00411608" w:rsidRPr="00354686" w14:paraId="550C62F5" w14:textId="77777777" w:rsidTr="00D2436A">
        <w:trPr>
          <w:jc w:val="center"/>
        </w:trPr>
        <w:tc>
          <w:tcPr>
            <w:tcW w:w="2420" w:type="dxa"/>
            <w:tcMar>
              <w:top w:w="100" w:type="dxa"/>
              <w:left w:w="100" w:type="dxa"/>
              <w:bottom w:w="100" w:type="dxa"/>
              <w:right w:w="100" w:type="dxa"/>
            </w:tcMar>
          </w:tcPr>
          <w:p w14:paraId="57867961" w14:textId="77777777" w:rsidR="00411608" w:rsidRPr="00354686" w:rsidRDefault="00411608" w:rsidP="00D2436A">
            <w:pPr>
              <w:widowControl w:val="0"/>
              <w:spacing w:line="240" w:lineRule="auto"/>
              <w:jc w:val="center"/>
              <w:rPr>
                <w:b/>
                <w:sz w:val="18"/>
                <w:szCs w:val="18"/>
              </w:rPr>
            </w:pPr>
            <w:r w:rsidRPr="00354686">
              <w:rPr>
                <w:b/>
                <w:sz w:val="18"/>
                <w:szCs w:val="18"/>
              </w:rPr>
              <w:t>Parameter</w:t>
            </w:r>
          </w:p>
        </w:tc>
        <w:tc>
          <w:tcPr>
            <w:tcW w:w="1276" w:type="dxa"/>
            <w:tcMar>
              <w:top w:w="100" w:type="dxa"/>
              <w:left w:w="100" w:type="dxa"/>
              <w:bottom w:w="100" w:type="dxa"/>
              <w:right w:w="100" w:type="dxa"/>
            </w:tcMar>
          </w:tcPr>
          <w:p w14:paraId="5CEB6018" w14:textId="77777777" w:rsidR="00411608" w:rsidRPr="00354686" w:rsidRDefault="00411608" w:rsidP="00D2436A">
            <w:pPr>
              <w:widowControl w:val="0"/>
              <w:spacing w:line="240" w:lineRule="auto"/>
              <w:jc w:val="center"/>
              <w:rPr>
                <w:b/>
                <w:sz w:val="18"/>
                <w:szCs w:val="18"/>
              </w:rPr>
            </w:pPr>
            <w:r w:rsidRPr="00354686">
              <w:rPr>
                <w:b/>
                <w:sz w:val="18"/>
                <w:szCs w:val="18"/>
              </w:rPr>
              <w:t>Merateľnosť</w:t>
            </w:r>
          </w:p>
        </w:tc>
        <w:tc>
          <w:tcPr>
            <w:tcW w:w="1559" w:type="dxa"/>
            <w:tcMar>
              <w:top w:w="100" w:type="dxa"/>
              <w:left w:w="100" w:type="dxa"/>
              <w:bottom w:w="100" w:type="dxa"/>
              <w:right w:w="100" w:type="dxa"/>
            </w:tcMar>
          </w:tcPr>
          <w:p w14:paraId="4CD26690" w14:textId="77777777" w:rsidR="00411608" w:rsidRPr="00354686" w:rsidRDefault="00411608" w:rsidP="00D2436A">
            <w:pPr>
              <w:widowControl w:val="0"/>
              <w:spacing w:line="240" w:lineRule="auto"/>
              <w:jc w:val="center"/>
              <w:rPr>
                <w:b/>
                <w:sz w:val="18"/>
                <w:szCs w:val="18"/>
              </w:rPr>
            </w:pPr>
            <w:r w:rsidRPr="00354686">
              <w:rPr>
                <w:b/>
                <w:sz w:val="18"/>
                <w:szCs w:val="18"/>
              </w:rPr>
              <w:t>Cieľová hodnota</w:t>
            </w:r>
          </w:p>
        </w:tc>
        <w:tc>
          <w:tcPr>
            <w:tcW w:w="4121" w:type="dxa"/>
            <w:tcMar>
              <w:top w:w="100" w:type="dxa"/>
              <w:left w:w="100" w:type="dxa"/>
              <w:bottom w:w="100" w:type="dxa"/>
              <w:right w:w="100" w:type="dxa"/>
            </w:tcMar>
          </w:tcPr>
          <w:p w14:paraId="3EB58717" w14:textId="77777777" w:rsidR="00411608" w:rsidRPr="00354686" w:rsidRDefault="00411608" w:rsidP="00D2436A">
            <w:pPr>
              <w:widowControl w:val="0"/>
              <w:spacing w:line="240" w:lineRule="auto"/>
              <w:jc w:val="center"/>
              <w:rPr>
                <w:b/>
                <w:sz w:val="18"/>
                <w:szCs w:val="18"/>
              </w:rPr>
            </w:pPr>
            <w:r w:rsidRPr="00354686">
              <w:rPr>
                <w:b/>
                <w:sz w:val="18"/>
                <w:szCs w:val="18"/>
              </w:rPr>
              <w:t>Doplnkové informácie</w:t>
            </w:r>
          </w:p>
        </w:tc>
      </w:tr>
      <w:tr w:rsidR="00411608" w:rsidRPr="00354686" w14:paraId="06846E9C" w14:textId="77777777" w:rsidTr="00D2436A">
        <w:trPr>
          <w:trHeight w:val="275"/>
          <w:jc w:val="center"/>
        </w:trPr>
        <w:tc>
          <w:tcPr>
            <w:tcW w:w="2420" w:type="dxa"/>
            <w:tcMar>
              <w:top w:w="100" w:type="dxa"/>
              <w:left w:w="100" w:type="dxa"/>
              <w:bottom w:w="100" w:type="dxa"/>
              <w:right w:w="100" w:type="dxa"/>
            </w:tcMar>
          </w:tcPr>
          <w:p w14:paraId="573D3688" w14:textId="77777777" w:rsidR="00411608" w:rsidRPr="00354686" w:rsidRDefault="00411608" w:rsidP="00D2436A">
            <w:pPr>
              <w:widowControl w:val="0"/>
              <w:spacing w:line="240" w:lineRule="auto"/>
              <w:rPr>
                <w:sz w:val="18"/>
                <w:szCs w:val="18"/>
              </w:rPr>
            </w:pPr>
            <w:r w:rsidRPr="00775056">
              <w:rPr>
                <w:color w:val="000000"/>
                <w:sz w:val="18"/>
                <w:szCs w:val="18"/>
              </w:rPr>
              <w:t xml:space="preserve">Výmera biotopu </w:t>
            </w:r>
          </w:p>
        </w:tc>
        <w:tc>
          <w:tcPr>
            <w:tcW w:w="1276" w:type="dxa"/>
            <w:tcMar>
              <w:top w:w="100" w:type="dxa"/>
              <w:left w:w="100" w:type="dxa"/>
              <w:bottom w:w="100" w:type="dxa"/>
              <w:right w:w="100" w:type="dxa"/>
            </w:tcMar>
          </w:tcPr>
          <w:p w14:paraId="6261DDF7" w14:textId="77777777" w:rsidR="00411608" w:rsidRPr="00354686" w:rsidRDefault="00411608" w:rsidP="00D2436A">
            <w:pPr>
              <w:widowControl w:val="0"/>
              <w:spacing w:line="240" w:lineRule="auto"/>
              <w:jc w:val="center"/>
              <w:rPr>
                <w:sz w:val="18"/>
                <w:szCs w:val="18"/>
              </w:rPr>
            </w:pPr>
            <w:r w:rsidRPr="00354686">
              <w:rPr>
                <w:sz w:val="18"/>
                <w:szCs w:val="18"/>
              </w:rPr>
              <w:t>ha</w:t>
            </w:r>
          </w:p>
        </w:tc>
        <w:tc>
          <w:tcPr>
            <w:tcW w:w="1559" w:type="dxa"/>
            <w:tcMar>
              <w:top w:w="100" w:type="dxa"/>
              <w:left w:w="100" w:type="dxa"/>
              <w:bottom w:w="100" w:type="dxa"/>
              <w:right w:w="100" w:type="dxa"/>
            </w:tcMar>
          </w:tcPr>
          <w:p w14:paraId="5F8D2F69" w14:textId="48FE39BA" w:rsidR="00411608" w:rsidRPr="00354686" w:rsidRDefault="00042E63" w:rsidP="00D2436A">
            <w:pPr>
              <w:widowControl w:val="0"/>
              <w:spacing w:line="240" w:lineRule="auto"/>
              <w:jc w:val="center"/>
              <w:rPr>
                <w:sz w:val="18"/>
                <w:szCs w:val="18"/>
              </w:rPr>
            </w:pPr>
            <w:r>
              <w:rPr>
                <w:sz w:val="18"/>
                <w:szCs w:val="18"/>
              </w:rPr>
              <w:t>428</w:t>
            </w:r>
          </w:p>
        </w:tc>
        <w:tc>
          <w:tcPr>
            <w:tcW w:w="4121" w:type="dxa"/>
            <w:tcMar>
              <w:top w:w="100" w:type="dxa"/>
              <w:left w:w="100" w:type="dxa"/>
              <w:bottom w:w="100" w:type="dxa"/>
              <w:right w:w="100" w:type="dxa"/>
            </w:tcMar>
          </w:tcPr>
          <w:p w14:paraId="4660B173" w14:textId="77777777" w:rsidR="00411608" w:rsidRPr="00354686" w:rsidRDefault="00411608" w:rsidP="00D2436A">
            <w:pPr>
              <w:widowControl w:val="0"/>
              <w:spacing w:line="240" w:lineRule="auto"/>
              <w:rPr>
                <w:sz w:val="18"/>
                <w:szCs w:val="18"/>
              </w:rPr>
            </w:pPr>
            <w:r w:rsidRPr="00775056">
              <w:rPr>
                <w:color w:val="000000"/>
                <w:sz w:val="18"/>
                <w:szCs w:val="18"/>
              </w:rPr>
              <w:t xml:space="preserve">Min. udržanie existujúcej výmery biotopu v ÚEV. </w:t>
            </w:r>
          </w:p>
        </w:tc>
      </w:tr>
      <w:tr w:rsidR="00411608" w:rsidRPr="00354686" w14:paraId="44071A10" w14:textId="77777777" w:rsidTr="00D2436A">
        <w:trPr>
          <w:trHeight w:val="179"/>
          <w:jc w:val="center"/>
        </w:trPr>
        <w:tc>
          <w:tcPr>
            <w:tcW w:w="2420" w:type="dxa"/>
            <w:tcMar>
              <w:top w:w="100" w:type="dxa"/>
              <w:left w:w="100" w:type="dxa"/>
              <w:bottom w:w="100" w:type="dxa"/>
              <w:right w:w="100" w:type="dxa"/>
            </w:tcMar>
            <w:vAlign w:val="bottom"/>
          </w:tcPr>
          <w:p w14:paraId="21940461" w14:textId="77777777" w:rsidR="00411608" w:rsidRPr="00354686" w:rsidRDefault="00411608" w:rsidP="00D2436A">
            <w:pPr>
              <w:spacing w:line="240" w:lineRule="auto"/>
              <w:rPr>
                <w:sz w:val="18"/>
                <w:szCs w:val="18"/>
              </w:rPr>
            </w:pPr>
            <w:r w:rsidRPr="00775056">
              <w:rPr>
                <w:color w:val="000000"/>
                <w:sz w:val="18"/>
                <w:szCs w:val="18"/>
              </w:rPr>
              <w:t>Zastúpenie charakteristických drevín</w:t>
            </w:r>
          </w:p>
        </w:tc>
        <w:tc>
          <w:tcPr>
            <w:tcW w:w="1276" w:type="dxa"/>
            <w:tcMar>
              <w:top w:w="100" w:type="dxa"/>
              <w:left w:w="100" w:type="dxa"/>
              <w:bottom w:w="100" w:type="dxa"/>
              <w:right w:w="100" w:type="dxa"/>
            </w:tcMar>
          </w:tcPr>
          <w:p w14:paraId="4678CF6F" w14:textId="77777777" w:rsidR="00411608" w:rsidRPr="00354686" w:rsidRDefault="00411608" w:rsidP="00D2436A">
            <w:pPr>
              <w:spacing w:line="240" w:lineRule="auto"/>
              <w:jc w:val="center"/>
              <w:rPr>
                <w:sz w:val="18"/>
                <w:szCs w:val="18"/>
                <w:vertAlign w:val="superscript"/>
              </w:rPr>
            </w:pPr>
            <w:r w:rsidRPr="00354686">
              <w:rPr>
                <w:sz w:val="18"/>
                <w:szCs w:val="18"/>
              </w:rPr>
              <w:t>Percento pokrytia / ha</w:t>
            </w:r>
          </w:p>
        </w:tc>
        <w:tc>
          <w:tcPr>
            <w:tcW w:w="1559" w:type="dxa"/>
            <w:tcMar>
              <w:top w:w="100" w:type="dxa"/>
              <w:left w:w="100" w:type="dxa"/>
              <w:bottom w:w="100" w:type="dxa"/>
              <w:right w:w="100" w:type="dxa"/>
            </w:tcMar>
          </w:tcPr>
          <w:p w14:paraId="23BAB921" w14:textId="77777777" w:rsidR="00411608" w:rsidRPr="00354686" w:rsidRDefault="00411608" w:rsidP="00D2436A">
            <w:pPr>
              <w:spacing w:line="240" w:lineRule="auto"/>
              <w:jc w:val="center"/>
              <w:rPr>
                <w:sz w:val="18"/>
                <w:szCs w:val="18"/>
                <w:vertAlign w:val="superscript"/>
              </w:rPr>
            </w:pPr>
            <w:r w:rsidRPr="00354686">
              <w:rPr>
                <w:sz w:val="18"/>
                <w:szCs w:val="18"/>
              </w:rPr>
              <w:t>najmenej 80 %</w:t>
            </w:r>
          </w:p>
        </w:tc>
        <w:tc>
          <w:tcPr>
            <w:tcW w:w="4121" w:type="dxa"/>
            <w:tcMar>
              <w:top w:w="100" w:type="dxa"/>
              <w:left w:w="100" w:type="dxa"/>
              <w:bottom w:w="100" w:type="dxa"/>
              <w:right w:w="100" w:type="dxa"/>
            </w:tcMar>
          </w:tcPr>
          <w:p w14:paraId="4D5CFEBB" w14:textId="77777777" w:rsidR="00411608" w:rsidRPr="00354686" w:rsidRDefault="00411608" w:rsidP="00D2436A">
            <w:pPr>
              <w:spacing w:line="240" w:lineRule="auto"/>
              <w:rPr>
                <w:sz w:val="18"/>
                <w:szCs w:val="18"/>
              </w:rPr>
            </w:pPr>
            <w:r w:rsidRPr="00354686">
              <w:rPr>
                <w:sz w:val="18"/>
                <w:szCs w:val="18"/>
              </w:rPr>
              <w:t>Charakteristická druhová skladba:</w:t>
            </w:r>
          </w:p>
          <w:p w14:paraId="03A51A50" w14:textId="77777777" w:rsidR="00411608" w:rsidRPr="00354686" w:rsidRDefault="00411608" w:rsidP="00D2436A">
            <w:pPr>
              <w:autoSpaceDE w:val="0"/>
              <w:autoSpaceDN w:val="0"/>
              <w:adjustRightInd w:val="0"/>
              <w:spacing w:line="240" w:lineRule="auto"/>
              <w:jc w:val="both"/>
              <w:rPr>
                <w:sz w:val="18"/>
                <w:szCs w:val="18"/>
              </w:rPr>
            </w:pPr>
            <w:r w:rsidRPr="00354686">
              <w:rPr>
                <w:b/>
                <w:i/>
                <w:sz w:val="18"/>
                <w:szCs w:val="18"/>
              </w:rPr>
              <w:t>Abies alba</w:t>
            </w:r>
            <w:r w:rsidRPr="00354686">
              <w:rPr>
                <w:i/>
                <w:sz w:val="18"/>
                <w:szCs w:val="18"/>
              </w:rPr>
              <w:t xml:space="preserve"> &lt;40%, </w:t>
            </w:r>
            <w:r w:rsidRPr="00354686">
              <w:rPr>
                <w:b/>
                <w:i/>
                <w:sz w:val="18"/>
                <w:szCs w:val="18"/>
              </w:rPr>
              <w:t xml:space="preserve"> </w:t>
            </w:r>
            <w:r w:rsidRPr="00354686">
              <w:rPr>
                <w:i/>
                <w:sz w:val="18"/>
                <w:szCs w:val="18"/>
              </w:rPr>
              <w:t>A.platanoides,</w:t>
            </w:r>
            <w:r w:rsidRPr="00354686">
              <w:rPr>
                <w:b/>
                <w:i/>
                <w:sz w:val="18"/>
                <w:szCs w:val="18"/>
              </w:rPr>
              <w:t xml:space="preserve"> </w:t>
            </w:r>
            <w:r w:rsidRPr="00354686">
              <w:rPr>
                <w:i/>
                <w:sz w:val="18"/>
                <w:szCs w:val="18"/>
              </w:rPr>
              <w:t xml:space="preserve">A. pseudoplatanus, </w:t>
            </w:r>
            <w:r w:rsidRPr="00354686">
              <w:rPr>
                <w:b/>
                <w:i/>
                <w:sz w:val="18"/>
                <w:szCs w:val="18"/>
              </w:rPr>
              <w:t>Fagus sylvatica*</w:t>
            </w:r>
            <w:r w:rsidRPr="00354686">
              <w:rPr>
                <w:i/>
                <w:sz w:val="18"/>
                <w:szCs w:val="18"/>
              </w:rPr>
              <w:t xml:space="preserve">, Fraxinus excelsior, Picea abies &lt;25%, Sorbus </w:t>
            </w:r>
            <w:r w:rsidRPr="00354686">
              <w:rPr>
                <w:sz w:val="18"/>
                <w:szCs w:val="18"/>
              </w:rPr>
              <w:t>spp.,</w:t>
            </w:r>
            <w:r w:rsidRPr="00354686">
              <w:rPr>
                <w:i/>
                <w:sz w:val="18"/>
                <w:szCs w:val="18"/>
              </w:rPr>
              <w:t xml:space="preserve"> Tilia cordata,</w:t>
            </w:r>
            <w:r w:rsidRPr="00354686">
              <w:rPr>
                <w:b/>
                <w:i/>
                <w:sz w:val="18"/>
                <w:szCs w:val="18"/>
              </w:rPr>
              <w:t xml:space="preserve"> </w:t>
            </w:r>
            <w:r w:rsidRPr="00354686">
              <w:rPr>
                <w:i/>
                <w:sz w:val="18"/>
                <w:szCs w:val="18"/>
              </w:rPr>
              <w:t>T. platyphyllos, Ulmus glabra</w:t>
            </w:r>
            <w:r>
              <w:rPr>
                <w:i/>
                <w:sz w:val="18"/>
                <w:szCs w:val="18"/>
              </w:rPr>
              <w:t xml:space="preserve">, </w:t>
            </w:r>
            <w:r w:rsidRPr="00354686">
              <w:rPr>
                <w:i/>
                <w:sz w:val="18"/>
                <w:szCs w:val="18"/>
              </w:rPr>
              <w:t>Carpinus betulus,</w:t>
            </w:r>
            <w:r w:rsidRPr="00354686">
              <w:rPr>
                <w:sz w:val="18"/>
                <w:szCs w:val="18"/>
              </w:rPr>
              <w:t>.</w:t>
            </w:r>
          </w:p>
          <w:p w14:paraId="6FEF2263" w14:textId="77777777" w:rsidR="00411608" w:rsidRPr="00AE6C2D" w:rsidRDefault="00411608" w:rsidP="00D2436A">
            <w:pPr>
              <w:autoSpaceDE w:val="0"/>
              <w:autoSpaceDN w:val="0"/>
              <w:adjustRightInd w:val="0"/>
              <w:spacing w:line="240" w:lineRule="auto"/>
              <w:jc w:val="both"/>
              <w:rPr>
                <w:b/>
                <w:sz w:val="18"/>
                <w:szCs w:val="18"/>
              </w:rPr>
            </w:pPr>
            <w:r w:rsidRPr="00354686">
              <w:rPr>
                <w:b/>
                <w:sz w:val="18"/>
                <w:szCs w:val="18"/>
              </w:rPr>
              <w:t>*</w:t>
            </w:r>
            <w:r w:rsidRPr="00354686">
              <w:rPr>
                <w:sz w:val="18"/>
                <w:szCs w:val="18"/>
              </w:rPr>
              <w:t>(</w:t>
            </w:r>
            <w:r w:rsidRPr="00354686">
              <w:rPr>
                <w:b/>
                <w:i/>
                <w:sz w:val="18"/>
                <w:szCs w:val="18"/>
              </w:rPr>
              <w:t xml:space="preserve">Fagus sylvatica </w:t>
            </w:r>
            <w:r w:rsidRPr="00354686">
              <w:rPr>
                <w:sz w:val="18"/>
                <w:szCs w:val="18"/>
              </w:rPr>
              <w:t>minimálne 40%)</w:t>
            </w:r>
          </w:p>
        </w:tc>
      </w:tr>
      <w:tr w:rsidR="00411608" w:rsidRPr="00354686" w14:paraId="1D173EE2" w14:textId="77777777" w:rsidTr="00D2436A">
        <w:trPr>
          <w:trHeight w:val="173"/>
          <w:jc w:val="center"/>
        </w:trPr>
        <w:tc>
          <w:tcPr>
            <w:tcW w:w="2420" w:type="dxa"/>
            <w:tcMar>
              <w:top w:w="100" w:type="dxa"/>
              <w:left w:w="100" w:type="dxa"/>
              <w:bottom w:w="100" w:type="dxa"/>
              <w:right w:w="100" w:type="dxa"/>
            </w:tcMar>
            <w:vAlign w:val="bottom"/>
          </w:tcPr>
          <w:p w14:paraId="5F7FB971" w14:textId="77777777" w:rsidR="00411608" w:rsidRPr="00354686" w:rsidRDefault="00411608" w:rsidP="00D2436A">
            <w:pPr>
              <w:spacing w:line="240" w:lineRule="auto"/>
              <w:rPr>
                <w:sz w:val="18"/>
                <w:szCs w:val="18"/>
              </w:rPr>
            </w:pPr>
            <w:r w:rsidRPr="00775056">
              <w:rPr>
                <w:color w:val="000000"/>
                <w:sz w:val="18"/>
                <w:szCs w:val="18"/>
              </w:rPr>
              <w:t>Zastúpenie charakteristických druhov synúzie podrastu (bylín, krov, machorastov, lišajníkov)</w:t>
            </w:r>
          </w:p>
        </w:tc>
        <w:tc>
          <w:tcPr>
            <w:tcW w:w="1276" w:type="dxa"/>
            <w:shd w:val="clear" w:color="auto" w:fill="auto"/>
            <w:tcMar>
              <w:top w:w="100" w:type="dxa"/>
              <w:left w:w="100" w:type="dxa"/>
              <w:bottom w:w="100" w:type="dxa"/>
              <w:right w:w="100" w:type="dxa"/>
            </w:tcMar>
          </w:tcPr>
          <w:p w14:paraId="41FA17E4" w14:textId="77777777" w:rsidR="00411608" w:rsidRPr="00354686" w:rsidRDefault="00411608" w:rsidP="00D2436A">
            <w:pPr>
              <w:widowControl w:val="0"/>
              <w:spacing w:line="240" w:lineRule="auto"/>
              <w:jc w:val="center"/>
              <w:rPr>
                <w:sz w:val="18"/>
                <w:szCs w:val="18"/>
              </w:rPr>
            </w:pPr>
            <w:r w:rsidRPr="00354686">
              <w:rPr>
                <w:sz w:val="18"/>
                <w:szCs w:val="18"/>
              </w:rPr>
              <w:t>Počet druhov / ha</w:t>
            </w:r>
          </w:p>
        </w:tc>
        <w:tc>
          <w:tcPr>
            <w:tcW w:w="1559" w:type="dxa"/>
            <w:shd w:val="clear" w:color="auto" w:fill="auto"/>
            <w:tcMar>
              <w:top w:w="100" w:type="dxa"/>
              <w:left w:w="100" w:type="dxa"/>
              <w:bottom w:w="100" w:type="dxa"/>
              <w:right w:w="100" w:type="dxa"/>
            </w:tcMar>
          </w:tcPr>
          <w:p w14:paraId="327358A0" w14:textId="77777777" w:rsidR="00411608" w:rsidRPr="00354686" w:rsidRDefault="00411608" w:rsidP="00D2436A">
            <w:pPr>
              <w:widowControl w:val="0"/>
              <w:spacing w:line="240" w:lineRule="auto"/>
              <w:jc w:val="center"/>
              <w:rPr>
                <w:sz w:val="18"/>
                <w:szCs w:val="18"/>
              </w:rPr>
            </w:pPr>
            <w:r w:rsidRPr="00354686">
              <w:rPr>
                <w:sz w:val="18"/>
                <w:szCs w:val="18"/>
              </w:rPr>
              <w:t>najmenej 5</w:t>
            </w:r>
          </w:p>
        </w:tc>
        <w:tc>
          <w:tcPr>
            <w:tcW w:w="4121" w:type="dxa"/>
            <w:tcMar>
              <w:top w:w="100" w:type="dxa"/>
              <w:left w:w="100" w:type="dxa"/>
              <w:bottom w:w="100" w:type="dxa"/>
              <w:right w:w="100" w:type="dxa"/>
            </w:tcMar>
          </w:tcPr>
          <w:p w14:paraId="0E1BC0F4" w14:textId="77777777" w:rsidR="00411608" w:rsidRPr="00354686" w:rsidRDefault="00411608" w:rsidP="00D2436A">
            <w:pPr>
              <w:spacing w:line="240" w:lineRule="auto"/>
              <w:jc w:val="both"/>
              <w:rPr>
                <w:sz w:val="18"/>
                <w:szCs w:val="18"/>
              </w:rPr>
            </w:pPr>
            <w:r w:rsidRPr="00354686">
              <w:rPr>
                <w:sz w:val="18"/>
                <w:szCs w:val="18"/>
              </w:rPr>
              <w:t>Charakteristická druhová skladba:</w:t>
            </w:r>
          </w:p>
          <w:p w14:paraId="59C60769" w14:textId="77777777" w:rsidR="00411608" w:rsidRPr="00354686" w:rsidRDefault="00411608" w:rsidP="00D2436A">
            <w:pPr>
              <w:spacing w:line="240" w:lineRule="auto"/>
              <w:jc w:val="both"/>
              <w:rPr>
                <w:i/>
                <w:sz w:val="18"/>
                <w:szCs w:val="18"/>
              </w:rPr>
            </w:pPr>
            <w:r w:rsidRPr="00354686">
              <w:rPr>
                <w:i/>
                <w:sz w:val="18"/>
                <w:szCs w:val="18"/>
              </w:rPr>
              <w:t>Aconitum moldavicum, Actaea spicata, Asarum europaeum, Athyrium filix-femina, Bromus benekenii, Carex pilosa, Dentaria bulbifera, D. enneaphyllos, D. glandulosa,  Dryopteris filix-mas, Festuca altissima, F. drymeja,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p>
        </w:tc>
      </w:tr>
      <w:tr w:rsidR="00411608" w:rsidRPr="00354686" w14:paraId="06A8D5FA" w14:textId="77777777" w:rsidTr="00D2436A">
        <w:trPr>
          <w:trHeight w:val="114"/>
          <w:jc w:val="center"/>
        </w:trPr>
        <w:tc>
          <w:tcPr>
            <w:tcW w:w="2420" w:type="dxa"/>
            <w:tcMar>
              <w:top w:w="100" w:type="dxa"/>
              <w:left w:w="100" w:type="dxa"/>
              <w:bottom w:w="100" w:type="dxa"/>
              <w:right w:w="100" w:type="dxa"/>
            </w:tcMar>
            <w:vAlign w:val="bottom"/>
          </w:tcPr>
          <w:p w14:paraId="1FD4219F" w14:textId="77777777" w:rsidR="00411608" w:rsidRPr="00354686" w:rsidRDefault="00411608" w:rsidP="00D2436A">
            <w:pPr>
              <w:spacing w:line="240" w:lineRule="auto"/>
              <w:rPr>
                <w:sz w:val="18"/>
                <w:szCs w:val="18"/>
              </w:rPr>
            </w:pPr>
            <w:r w:rsidRPr="00775056">
              <w:rPr>
                <w:color w:val="000000"/>
                <w:sz w:val="18"/>
                <w:szCs w:val="18"/>
              </w:rPr>
              <w:t>Zastúpenie alochtónnych druhov/inváznych druhov drevín a</w:t>
            </w:r>
            <w:r>
              <w:rPr>
                <w:color w:val="000000"/>
                <w:sz w:val="18"/>
                <w:szCs w:val="18"/>
              </w:rPr>
              <w:t> </w:t>
            </w:r>
            <w:r w:rsidRPr="00775056">
              <w:rPr>
                <w:color w:val="000000"/>
                <w:sz w:val="18"/>
                <w:szCs w:val="18"/>
              </w:rPr>
              <w:t>bylín</w:t>
            </w:r>
          </w:p>
        </w:tc>
        <w:tc>
          <w:tcPr>
            <w:tcW w:w="1276" w:type="dxa"/>
            <w:tcMar>
              <w:top w:w="100" w:type="dxa"/>
              <w:left w:w="100" w:type="dxa"/>
              <w:bottom w:w="100" w:type="dxa"/>
              <w:right w:w="100" w:type="dxa"/>
            </w:tcMar>
          </w:tcPr>
          <w:p w14:paraId="281A891C" w14:textId="77777777" w:rsidR="00411608" w:rsidRPr="00354686" w:rsidRDefault="00411608" w:rsidP="00D2436A">
            <w:pPr>
              <w:spacing w:line="240" w:lineRule="auto"/>
              <w:jc w:val="center"/>
              <w:rPr>
                <w:sz w:val="18"/>
                <w:szCs w:val="18"/>
              </w:rPr>
            </w:pPr>
            <w:r w:rsidRPr="00354686">
              <w:rPr>
                <w:sz w:val="18"/>
                <w:szCs w:val="18"/>
              </w:rPr>
              <w:t>Percento pokrytia / ha</w:t>
            </w:r>
          </w:p>
        </w:tc>
        <w:tc>
          <w:tcPr>
            <w:tcW w:w="1559" w:type="dxa"/>
            <w:tcMar>
              <w:top w:w="100" w:type="dxa"/>
              <w:left w:w="100" w:type="dxa"/>
              <w:bottom w:w="100" w:type="dxa"/>
              <w:right w:w="100" w:type="dxa"/>
            </w:tcMar>
          </w:tcPr>
          <w:p w14:paraId="1D0AC16E" w14:textId="77777777" w:rsidR="00411608" w:rsidRPr="00354686" w:rsidRDefault="00411608" w:rsidP="00D2436A">
            <w:pPr>
              <w:spacing w:line="240" w:lineRule="auto"/>
              <w:jc w:val="center"/>
              <w:rPr>
                <w:sz w:val="18"/>
                <w:szCs w:val="18"/>
              </w:rPr>
            </w:pPr>
            <w:r w:rsidRPr="00354686">
              <w:rPr>
                <w:sz w:val="18"/>
                <w:szCs w:val="18"/>
              </w:rPr>
              <w:t>Menej ako 1 %</w:t>
            </w:r>
          </w:p>
        </w:tc>
        <w:tc>
          <w:tcPr>
            <w:tcW w:w="4121" w:type="dxa"/>
            <w:tcMar>
              <w:top w:w="100" w:type="dxa"/>
              <w:left w:w="100" w:type="dxa"/>
              <w:bottom w:w="100" w:type="dxa"/>
              <w:right w:w="100" w:type="dxa"/>
            </w:tcMar>
            <w:vAlign w:val="bottom"/>
          </w:tcPr>
          <w:p w14:paraId="40AB4CA9" w14:textId="77777777" w:rsidR="00411608" w:rsidRPr="00354686" w:rsidRDefault="00411608" w:rsidP="00D2436A">
            <w:pPr>
              <w:spacing w:line="240" w:lineRule="auto"/>
              <w:jc w:val="both"/>
              <w:rPr>
                <w:sz w:val="18"/>
                <w:szCs w:val="18"/>
              </w:rPr>
            </w:pPr>
            <w:r w:rsidRPr="00775056">
              <w:rPr>
                <w:color w:val="000000"/>
                <w:sz w:val="18"/>
                <w:szCs w:val="18"/>
              </w:rPr>
              <w:t>Minimálne zastúpenie alochtónnych/inváznych druhov bylín (</w:t>
            </w:r>
            <w:r w:rsidRPr="00775056">
              <w:rPr>
                <w:i/>
                <w:color w:val="000000"/>
                <w:sz w:val="18"/>
                <w:szCs w:val="18"/>
              </w:rPr>
              <w:t>Fallopia sp., Impatiens glandulifera</w:t>
            </w:r>
            <w:r>
              <w:rPr>
                <w:i/>
                <w:color w:val="000000"/>
                <w:sz w:val="18"/>
                <w:szCs w:val="18"/>
              </w:rPr>
              <w:t>, I. parviflora</w:t>
            </w:r>
            <w:r w:rsidRPr="00775056">
              <w:rPr>
                <w:color w:val="000000"/>
                <w:sz w:val="18"/>
                <w:szCs w:val="18"/>
              </w:rPr>
              <w:t>)</w:t>
            </w:r>
          </w:p>
        </w:tc>
      </w:tr>
      <w:tr w:rsidR="00411608" w:rsidRPr="00354686" w14:paraId="648DFFCA" w14:textId="77777777" w:rsidTr="00D2436A">
        <w:trPr>
          <w:trHeight w:val="114"/>
          <w:jc w:val="center"/>
        </w:trPr>
        <w:tc>
          <w:tcPr>
            <w:tcW w:w="2420" w:type="dxa"/>
            <w:tcMar>
              <w:top w:w="100" w:type="dxa"/>
              <w:left w:w="100" w:type="dxa"/>
              <w:bottom w:w="100" w:type="dxa"/>
              <w:right w:w="100" w:type="dxa"/>
            </w:tcMar>
            <w:vAlign w:val="bottom"/>
          </w:tcPr>
          <w:p w14:paraId="16257E7C" w14:textId="77777777" w:rsidR="00411608" w:rsidRPr="00775056" w:rsidRDefault="00411608" w:rsidP="00D2436A">
            <w:pPr>
              <w:spacing w:line="240" w:lineRule="auto"/>
              <w:rPr>
                <w:color w:val="000000"/>
                <w:sz w:val="18"/>
                <w:szCs w:val="18"/>
              </w:rPr>
            </w:pPr>
            <w:r w:rsidRPr="00775056">
              <w:rPr>
                <w:color w:val="000000"/>
                <w:sz w:val="18"/>
                <w:szCs w:val="18"/>
              </w:rPr>
              <w:t xml:space="preserve">Mŕtve drevo </w:t>
            </w:r>
          </w:p>
          <w:p w14:paraId="37722A66" w14:textId="0E33D4FC" w:rsidR="00411608" w:rsidRPr="00354686" w:rsidRDefault="00411608" w:rsidP="00374FFD">
            <w:pPr>
              <w:spacing w:line="240" w:lineRule="auto"/>
              <w:rPr>
                <w:sz w:val="18"/>
                <w:szCs w:val="18"/>
              </w:rPr>
            </w:pPr>
            <w:r w:rsidRPr="00775056">
              <w:rPr>
                <w:color w:val="000000"/>
                <w:sz w:val="18"/>
                <w:szCs w:val="18"/>
              </w:rPr>
              <w:t>(stojace, ležiace kmene stromov hlavnej úrovne s limitnou hrúbkou najmenej 50 cm)</w:t>
            </w:r>
          </w:p>
        </w:tc>
        <w:tc>
          <w:tcPr>
            <w:tcW w:w="1276" w:type="dxa"/>
            <w:tcMar>
              <w:top w:w="100" w:type="dxa"/>
              <w:left w:w="100" w:type="dxa"/>
              <w:bottom w:w="100" w:type="dxa"/>
              <w:right w:w="100" w:type="dxa"/>
            </w:tcMar>
          </w:tcPr>
          <w:p w14:paraId="31D14C3E" w14:textId="77777777" w:rsidR="00411608" w:rsidRPr="00354686" w:rsidRDefault="00411608" w:rsidP="00D2436A">
            <w:pPr>
              <w:spacing w:line="240" w:lineRule="auto"/>
              <w:jc w:val="center"/>
              <w:rPr>
                <w:sz w:val="18"/>
                <w:szCs w:val="18"/>
              </w:rPr>
            </w:pPr>
            <w:r w:rsidRPr="00354686">
              <w:rPr>
                <w:sz w:val="18"/>
                <w:szCs w:val="18"/>
              </w:rPr>
              <w:t>m</w:t>
            </w:r>
            <w:r w:rsidRPr="00354686">
              <w:rPr>
                <w:sz w:val="18"/>
                <w:szCs w:val="18"/>
                <w:vertAlign w:val="superscript"/>
              </w:rPr>
              <w:t>3</w:t>
            </w:r>
            <w:r w:rsidRPr="00354686">
              <w:rPr>
                <w:sz w:val="18"/>
                <w:szCs w:val="18"/>
              </w:rPr>
              <w:t>/ha</w:t>
            </w:r>
          </w:p>
        </w:tc>
        <w:tc>
          <w:tcPr>
            <w:tcW w:w="1559" w:type="dxa"/>
            <w:tcMar>
              <w:top w:w="100" w:type="dxa"/>
              <w:left w:w="100" w:type="dxa"/>
              <w:bottom w:w="100" w:type="dxa"/>
              <w:right w:w="100" w:type="dxa"/>
            </w:tcMar>
          </w:tcPr>
          <w:p w14:paraId="4566C169" w14:textId="77777777" w:rsidR="00411608" w:rsidRPr="00354686" w:rsidRDefault="00411608" w:rsidP="00D2436A">
            <w:pPr>
              <w:spacing w:line="240" w:lineRule="auto"/>
              <w:jc w:val="center"/>
              <w:rPr>
                <w:sz w:val="18"/>
                <w:szCs w:val="18"/>
              </w:rPr>
            </w:pPr>
            <w:r w:rsidRPr="00354686">
              <w:rPr>
                <w:sz w:val="18"/>
                <w:szCs w:val="18"/>
              </w:rPr>
              <w:t>najmenej 20</w:t>
            </w:r>
          </w:p>
          <w:p w14:paraId="0DC3095E" w14:textId="77777777" w:rsidR="00411608" w:rsidRPr="00354686" w:rsidRDefault="00411608" w:rsidP="00D2436A">
            <w:pPr>
              <w:spacing w:line="240" w:lineRule="auto"/>
              <w:jc w:val="center"/>
              <w:rPr>
                <w:sz w:val="18"/>
                <w:szCs w:val="18"/>
              </w:rPr>
            </w:pPr>
            <w:r w:rsidRPr="00354686">
              <w:rPr>
                <w:sz w:val="18"/>
                <w:szCs w:val="18"/>
              </w:rPr>
              <w:t>rovnomerne po celej ploche</w:t>
            </w:r>
            <w:r w:rsidRPr="00354686">
              <w:rPr>
                <w:sz w:val="18"/>
                <w:szCs w:val="18"/>
              </w:rPr>
              <w:tab/>
            </w:r>
          </w:p>
        </w:tc>
        <w:tc>
          <w:tcPr>
            <w:tcW w:w="4121" w:type="dxa"/>
            <w:tcMar>
              <w:top w:w="100" w:type="dxa"/>
              <w:left w:w="100" w:type="dxa"/>
              <w:bottom w:w="100" w:type="dxa"/>
              <w:right w:w="100" w:type="dxa"/>
            </w:tcMar>
            <w:vAlign w:val="bottom"/>
          </w:tcPr>
          <w:p w14:paraId="0E4B0842" w14:textId="77777777" w:rsidR="00411608" w:rsidRPr="00775056" w:rsidRDefault="00411608" w:rsidP="00D2436A">
            <w:pPr>
              <w:spacing w:line="240" w:lineRule="auto"/>
              <w:rPr>
                <w:color w:val="000000"/>
                <w:sz w:val="18"/>
                <w:szCs w:val="18"/>
              </w:rPr>
            </w:pPr>
            <w:r w:rsidRPr="00775056">
              <w:rPr>
                <w:color w:val="000000"/>
                <w:sz w:val="18"/>
                <w:szCs w:val="18"/>
              </w:rPr>
              <w:t xml:space="preserve">Zabezpečenie </w:t>
            </w:r>
            <w:r>
              <w:rPr>
                <w:color w:val="000000"/>
                <w:sz w:val="18"/>
                <w:szCs w:val="18"/>
              </w:rPr>
              <w:t xml:space="preserve">udržania </w:t>
            </w:r>
            <w:r w:rsidRPr="00775056">
              <w:rPr>
                <w:color w:val="000000"/>
                <w:sz w:val="18"/>
                <w:szCs w:val="18"/>
              </w:rPr>
              <w:t>prítomnosti odumretého dreva na ploche biotopu v danom objeme.</w:t>
            </w:r>
          </w:p>
          <w:p w14:paraId="6F888CC9" w14:textId="77777777" w:rsidR="00411608" w:rsidRPr="00354686" w:rsidRDefault="00411608" w:rsidP="00D2436A">
            <w:pPr>
              <w:spacing w:line="240" w:lineRule="auto"/>
              <w:rPr>
                <w:sz w:val="18"/>
                <w:szCs w:val="18"/>
              </w:rPr>
            </w:pPr>
          </w:p>
        </w:tc>
      </w:tr>
    </w:tbl>
    <w:p w14:paraId="71F28B0B" w14:textId="3F34F164" w:rsidR="00411608" w:rsidRDefault="00411608" w:rsidP="00F436A8">
      <w:pPr>
        <w:pStyle w:val="Zkladntext"/>
        <w:widowControl w:val="0"/>
        <w:jc w:val="both"/>
        <w:rPr>
          <w:lang w:val="sk-SK"/>
        </w:rPr>
      </w:pPr>
    </w:p>
    <w:p w14:paraId="27F30242" w14:textId="24113786" w:rsidR="00C060D3" w:rsidRPr="00626A09" w:rsidRDefault="00C060D3" w:rsidP="00C060D3">
      <w:pPr>
        <w:spacing w:line="240" w:lineRule="auto"/>
        <w:jc w:val="both"/>
        <w:rPr>
          <w:rFonts w:eastAsia="Times New Roman"/>
          <w:i/>
          <w:color w:val="000000"/>
        </w:rPr>
      </w:pPr>
      <w:r>
        <w:t xml:space="preserve">Zlepšenie stavu druhu </w:t>
      </w:r>
      <w:r w:rsidRPr="00BE2034">
        <w:rPr>
          <w:rFonts w:eastAsia="Times New Roman"/>
          <w:b/>
          <w:i/>
          <w:color w:val="000000"/>
        </w:rPr>
        <w:t>Rosalia alpina</w:t>
      </w:r>
      <w:r>
        <w:rPr>
          <w:rFonts w:eastAsia="Times New Roman"/>
          <w:i/>
          <w:color w:val="000000"/>
        </w:rPr>
        <w:t xml:space="preserve"> </w:t>
      </w:r>
      <w:r w:rsidRPr="00626A09">
        <w:rPr>
          <w:color w:val="000000"/>
        </w:rPr>
        <w:t xml:space="preserve">v súlade s nasledovnými </w:t>
      </w:r>
      <w:r>
        <w:rPr>
          <w:color w:val="000000"/>
        </w:rPr>
        <w:t>atribútmi a cieľovými hodnotami:</w:t>
      </w:r>
    </w:p>
    <w:tbl>
      <w:tblPr>
        <w:tblW w:w="9356" w:type="dxa"/>
        <w:tblInd w:w="70" w:type="dxa"/>
        <w:tblCellMar>
          <w:left w:w="70" w:type="dxa"/>
          <w:right w:w="70" w:type="dxa"/>
        </w:tblCellMar>
        <w:tblLook w:val="04A0" w:firstRow="1" w:lastRow="0" w:firstColumn="1" w:lastColumn="0" w:noHBand="0" w:noVBand="1"/>
      </w:tblPr>
      <w:tblGrid>
        <w:gridCol w:w="2410"/>
        <w:gridCol w:w="1575"/>
        <w:gridCol w:w="1701"/>
        <w:gridCol w:w="3670"/>
      </w:tblGrid>
      <w:tr w:rsidR="00C060D3" w:rsidRPr="00652926" w14:paraId="34A9B7F7" w14:textId="77777777" w:rsidTr="00D2436A">
        <w:trPr>
          <w:trHeight w:val="6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A5D24" w14:textId="77777777" w:rsidR="00C060D3" w:rsidRPr="00374FFD" w:rsidRDefault="00C060D3" w:rsidP="00D2436A">
            <w:pPr>
              <w:spacing w:line="240" w:lineRule="auto"/>
              <w:jc w:val="center"/>
              <w:rPr>
                <w:rFonts w:eastAsia="Times New Roman"/>
                <w:b/>
                <w:sz w:val="20"/>
                <w:szCs w:val="20"/>
              </w:rPr>
            </w:pPr>
            <w:r w:rsidRPr="00374FFD">
              <w:rPr>
                <w:rFonts w:eastAsia="Times New Roman"/>
                <w:b/>
                <w:sz w:val="20"/>
                <w:szCs w:val="20"/>
              </w:rPr>
              <w:t>Parameter</w:t>
            </w: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12C40CA4" w14:textId="77777777" w:rsidR="00C060D3" w:rsidRPr="00374FFD" w:rsidRDefault="00C060D3" w:rsidP="00D2436A">
            <w:pPr>
              <w:spacing w:line="240" w:lineRule="auto"/>
              <w:jc w:val="center"/>
              <w:rPr>
                <w:rFonts w:eastAsia="Times New Roman"/>
                <w:b/>
                <w:sz w:val="20"/>
                <w:szCs w:val="20"/>
              </w:rPr>
            </w:pPr>
            <w:r w:rsidRPr="00374FFD">
              <w:rPr>
                <w:rFonts w:eastAsia="Times New Roman"/>
                <w:b/>
                <w:sz w:val="20"/>
                <w:szCs w:val="20"/>
              </w:rPr>
              <w:t>Merateľnosť</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625ABE6" w14:textId="77777777" w:rsidR="00C060D3" w:rsidRPr="00374FFD" w:rsidRDefault="00C060D3" w:rsidP="00D2436A">
            <w:pPr>
              <w:spacing w:line="240" w:lineRule="auto"/>
              <w:jc w:val="center"/>
              <w:rPr>
                <w:rFonts w:eastAsia="Times New Roman"/>
                <w:b/>
                <w:sz w:val="20"/>
                <w:szCs w:val="20"/>
              </w:rPr>
            </w:pPr>
            <w:r w:rsidRPr="00374FFD">
              <w:rPr>
                <w:rFonts w:eastAsia="Times New Roman"/>
                <w:b/>
                <w:sz w:val="20"/>
                <w:szCs w:val="20"/>
              </w:rPr>
              <w:t>Cieľová hodnota</w:t>
            </w:r>
          </w:p>
        </w:tc>
        <w:tc>
          <w:tcPr>
            <w:tcW w:w="3670" w:type="dxa"/>
            <w:tcBorders>
              <w:top w:val="single" w:sz="4" w:space="0" w:color="auto"/>
              <w:left w:val="nil"/>
              <w:bottom w:val="single" w:sz="4" w:space="0" w:color="auto"/>
              <w:right w:val="single" w:sz="4" w:space="0" w:color="auto"/>
            </w:tcBorders>
            <w:shd w:val="clear" w:color="auto" w:fill="auto"/>
            <w:noWrap/>
            <w:vAlign w:val="center"/>
          </w:tcPr>
          <w:p w14:paraId="6E40527F" w14:textId="77777777" w:rsidR="00C060D3" w:rsidRPr="00374FFD" w:rsidRDefault="00C060D3" w:rsidP="00D2436A">
            <w:pPr>
              <w:spacing w:line="240" w:lineRule="auto"/>
              <w:jc w:val="center"/>
              <w:rPr>
                <w:rFonts w:eastAsia="Times New Roman"/>
                <w:b/>
                <w:sz w:val="20"/>
                <w:szCs w:val="20"/>
              </w:rPr>
            </w:pPr>
            <w:r w:rsidRPr="00374FFD">
              <w:rPr>
                <w:rFonts w:eastAsia="Times New Roman"/>
                <w:b/>
                <w:sz w:val="20"/>
                <w:szCs w:val="20"/>
              </w:rPr>
              <w:t>Doplnkové informácie</w:t>
            </w:r>
          </w:p>
        </w:tc>
      </w:tr>
      <w:tr w:rsidR="00C060D3" w:rsidRPr="00652926" w14:paraId="39BF3FA2" w14:textId="77777777" w:rsidTr="00D2436A">
        <w:trPr>
          <w:trHeight w:val="6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352DF" w14:textId="77777777" w:rsidR="00C060D3" w:rsidRPr="00652926" w:rsidRDefault="00C060D3" w:rsidP="00D2436A">
            <w:pPr>
              <w:spacing w:line="240" w:lineRule="auto"/>
              <w:jc w:val="center"/>
              <w:rPr>
                <w:rFonts w:eastAsia="Times New Roman"/>
                <w:sz w:val="20"/>
                <w:szCs w:val="20"/>
              </w:rPr>
            </w:pPr>
            <w:r w:rsidRPr="00652926">
              <w:rPr>
                <w:rFonts w:eastAsia="Times New Roman"/>
                <w:sz w:val="20"/>
                <w:szCs w:val="20"/>
              </w:rPr>
              <w:t>veľkosť populácie</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108F348B" w14:textId="77777777" w:rsidR="00C060D3" w:rsidRPr="00652926" w:rsidRDefault="00C060D3" w:rsidP="00D2436A">
            <w:pPr>
              <w:spacing w:line="240" w:lineRule="auto"/>
              <w:jc w:val="center"/>
              <w:rPr>
                <w:rFonts w:eastAsia="Times New Roman"/>
                <w:sz w:val="20"/>
                <w:szCs w:val="20"/>
              </w:rPr>
            </w:pPr>
            <w:r>
              <w:rPr>
                <w:rFonts w:eastAsia="Times New Roman"/>
                <w:sz w:val="20"/>
                <w:szCs w:val="20"/>
              </w:rPr>
              <w:t>Počet jedincov/ha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0DF71F7" w14:textId="44311D86" w:rsidR="00C060D3" w:rsidRPr="00652926" w:rsidRDefault="00384201" w:rsidP="00D2436A">
            <w:pPr>
              <w:spacing w:line="240" w:lineRule="auto"/>
              <w:jc w:val="center"/>
              <w:rPr>
                <w:rFonts w:eastAsia="Times New Roman"/>
                <w:sz w:val="20"/>
                <w:szCs w:val="20"/>
              </w:rPr>
            </w:pPr>
            <w:r>
              <w:rPr>
                <w:rFonts w:eastAsia="Times New Roman"/>
                <w:sz w:val="20"/>
                <w:szCs w:val="20"/>
              </w:rPr>
              <w:t>min.</w:t>
            </w:r>
            <w:r w:rsidR="00C060D3">
              <w:rPr>
                <w:rFonts w:eastAsia="Times New Roman"/>
                <w:sz w:val="20"/>
                <w:szCs w:val="20"/>
              </w:rPr>
              <w:t>1</w:t>
            </w:r>
            <w:r w:rsidR="00C060D3" w:rsidRPr="00652926">
              <w:rPr>
                <w:rFonts w:eastAsia="Times New Roman"/>
                <w:sz w:val="20"/>
                <w:szCs w:val="20"/>
              </w:rPr>
              <w:t>/ha</w:t>
            </w:r>
          </w:p>
        </w:tc>
        <w:tc>
          <w:tcPr>
            <w:tcW w:w="3670" w:type="dxa"/>
            <w:tcBorders>
              <w:top w:val="single" w:sz="4" w:space="0" w:color="auto"/>
              <w:left w:val="nil"/>
              <w:bottom w:val="single" w:sz="4" w:space="0" w:color="auto"/>
              <w:right w:val="single" w:sz="4" w:space="0" w:color="auto"/>
            </w:tcBorders>
            <w:shd w:val="clear" w:color="auto" w:fill="auto"/>
            <w:noWrap/>
            <w:vAlign w:val="center"/>
            <w:hideMark/>
          </w:tcPr>
          <w:p w14:paraId="7723F6C8" w14:textId="04E7C9B2" w:rsidR="00C060D3" w:rsidRPr="00652926" w:rsidRDefault="00C060D3" w:rsidP="00C060D3">
            <w:pPr>
              <w:spacing w:line="240" w:lineRule="auto"/>
              <w:jc w:val="center"/>
              <w:rPr>
                <w:rFonts w:eastAsia="Times New Roman"/>
                <w:sz w:val="20"/>
                <w:szCs w:val="20"/>
              </w:rPr>
            </w:pPr>
            <w:r>
              <w:rPr>
                <w:rFonts w:eastAsia="Times New Roman"/>
                <w:sz w:val="20"/>
                <w:szCs w:val="20"/>
              </w:rPr>
              <w:t>Udržiavaná veľkosť populácie, v súčasnosti odhadovaná</w:t>
            </w:r>
            <w:r w:rsidRPr="00652926">
              <w:rPr>
                <w:rFonts w:eastAsia="Times New Roman"/>
                <w:sz w:val="20"/>
                <w:szCs w:val="20"/>
              </w:rPr>
              <w:t xml:space="preserve"> na  </w:t>
            </w:r>
            <w:r w:rsidR="007647C8">
              <w:rPr>
                <w:rFonts w:eastAsia="Times New Roman"/>
                <w:sz w:val="20"/>
                <w:szCs w:val="20"/>
              </w:rPr>
              <w:t>veľ</w:t>
            </w:r>
            <w:r w:rsidR="001D1A5C">
              <w:rPr>
                <w:rFonts w:eastAsia="Times New Roman"/>
                <w:sz w:val="20"/>
                <w:szCs w:val="20"/>
              </w:rPr>
              <w:t>kosť populácie 50 – 5</w:t>
            </w:r>
            <w:r>
              <w:rPr>
                <w:rFonts w:eastAsia="Times New Roman"/>
                <w:sz w:val="20"/>
                <w:szCs w:val="20"/>
              </w:rPr>
              <w:t xml:space="preserve">00 </w:t>
            </w:r>
            <w:r w:rsidRPr="00652926">
              <w:rPr>
                <w:rFonts w:eastAsia="Times New Roman"/>
                <w:sz w:val="20"/>
                <w:szCs w:val="20"/>
              </w:rPr>
              <w:t xml:space="preserve">jedincov </w:t>
            </w:r>
          </w:p>
        </w:tc>
      </w:tr>
      <w:tr w:rsidR="00C060D3" w:rsidRPr="00652926" w14:paraId="179CCC84" w14:textId="77777777" w:rsidTr="00D2436A">
        <w:trPr>
          <w:trHeight w:val="9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8F8EFC2" w14:textId="77777777" w:rsidR="00C060D3" w:rsidRPr="00652926" w:rsidRDefault="00C060D3" w:rsidP="00D2436A">
            <w:pPr>
              <w:spacing w:line="240" w:lineRule="auto"/>
              <w:jc w:val="center"/>
              <w:rPr>
                <w:rFonts w:eastAsia="Times New Roman"/>
                <w:sz w:val="20"/>
                <w:szCs w:val="20"/>
              </w:rPr>
            </w:pPr>
            <w:r w:rsidRPr="00652926">
              <w:rPr>
                <w:rFonts w:eastAsia="Times New Roman"/>
                <w:sz w:val="20"/>
                <w:szCs w:val="20"/>
              </w:rPr>
              <w:lastRenderedPageBreak/>
              <w:t>rozloha biotopu výskytu</w:t>
            </w:r>
          </w:p>
        </w:tc>
        <w:tc>
          <w:tcPr>
            <w:tcW w:w="1575" w:type="dxa"/>
            <w:tcBorders>
              <w:top w:val="nil"/>
              <w:left w:val="nil"/>
              <w:bottom w:val="single" w:sz="4" w:space="0" w:color="auto"/>
              <w:right w:val="single" w:sz="4" w:space="0" w:color="auto"/>
            </w:tcBorders>
            <w:shd w:val="clear" w:color="auto" w:fill="auto"/>
            <w:noWrap/>
            <w:vAlign w:val="center"/>
            <w:hideMark/>
          </w:tcPr>
          <w:p w14:paraId="0112D161" w14:textId="77777777" w:rsidR="00C060D3" w:rsidRPr="00652926" w:rsidRDefault="00C060D3" w:rsidP="00D2436A">
            <w:pPr>
              <w:spacing w:line="240" w:lineRule="auto"/>
              <w:jc w:val="center"/>
              <w:rPr>
                <w:rFonts w:eastAsia="Times New Roman"/>
                <w:sz w:val="20"/>
                <w:szCs w:val="20"/>
              </w:rPr>
            </w:pPr>
            <w:r w:rsidRPr="00652926">
              <w:rPr>
                <w:rFonts w:eastAsia="Times New Roman"/>
                <w:sz w:val="20"/>
                <w:szCs w:val="20"/>
              </w:rPr>
              <w:t>ha</w:t>
            </w:r>
          </w:p>
        </w:tc>
        <w:tc>
          <w:tcPr>
            <w:tcW w:w="1701" w:type="dxa"/>
            <w:tcBorders>
              <w:top w:val="nil"/>
              <w:left w:val="nil"/>
              <w:bottom w:val="single" w:sz="4" w:space="0" w:color="auto"/>
              <w:right w:val="single" w:sz="4" w:space="0" w:color="auto"/>
            </w:tcBorders>
            <w:shd w:val="clear" w:color="auto" w:fill="auto"/>
            <w:noWrap/>
            <w:vAlign w:val="center"/>
            <w:hideMark/>
          </w:tcPr>
          <w:p w14:paraId="49F718EE" w14:textId="1FBA1276" w:rsidR="00C060D3" w:rsidRPr="0066146B" w:rsidRDefault="00374FFD" w:rsidP="00D2436A">
            <w:pPr>
              <w:spacing w:line="240" w:lineRule="auto"/>
              <w:jc w:val="center"/>
              <w:rPr>
                <w:rFonts w:eastAsia="Times New Roman"/>
                <w:sz w:val="20"/>
                <w:szCs w:val="20"/>
              </w:rPr>
            </w:pPr>
            <w:r>
              <w:rPr>
                <w:color w:val="000000"/>
                <w:sz w:val="20"/>
                <w:szCs w:val="20"/>
              </w:rPr>
              <w:t>128</w:t>
            </w:r>
          </w:p>
        </w:tc>
        <w:tc>
          <w:tcPr>
            <w:tcW w:w="3670" w:type="dxa"/>
            <w:tcBorders>
              <w:top w:val="nil"/>
              <w:left w:val="nil"/>
              <w:bottom w:val="single" w:sz="4" w:space="0" w:color="auto"/>
              <w:right w:val="single" w:sz="4" w:space="0" w:color="auto"/>
            </w:tcBorders>
            <w:shd w:val="clear" w:color="auto" w:fill="auto"/>
            <w:noWrap/>
            <w:vAlign w:val="center"/>
            <w:hideMark/>
          </w:tcPr>
          <w:p w14:paraId="27844020" w14:textId="77777777" w:rsidR="00C060D3" w:rsidRPr="00652926" w:rsidRDefault="00C060D3" w:rsidP="00D2436A">
            <w:pPr>
              <w:spacing w:line="240" w:lineRule="auto"/>
              <w:jc w:val="both"/>
              <w:rPr>
                <w:rFonts w:eastAsia="Times New Roman"/>
                <w:sz w:val="20"/>
                <w:szCs w:val="20"/>
              </w:rPr>
            </w:pPr>
            <w:r>
              <w:rPr>
                <w:rFonts w:eastAsia="Times New Roman"/>
                <w:sz w:val="20"/>
                <w:szCs w:val="20"/>
              </w:rPr>
              <w:t>S</w:t>
            </w:r>
            <w:r w:rsidRPr="00652926">
              <w:rPr>
                <w:rFonts w:eastAsia="Times New Roman"/>
                <w:sz w:val="20"/>
                <w:szCs w:val="20"/>
              </w:rPr>
              <w:t xml:space="preserve">taršie </w:t>
            </w:r>
            <w:r>
              <w:rPr>
                <w:rFonts w:eastAsia="Times New Roman"/>
                <w:sz w:val="20"/>
                <w:szCs w:val="20"/>
              </w:rPr>
              <w:t xml:space="preserve"> bukové </w:t>
            </w:r>
            <w:r w:rsidRPr="00652926">
              <w:rPr>
                <w:rFonts w:eastAsia="Times New Roman"/>
                <w:sz w:val="20"/>
                <w:szCs w:val="20"/>
              </w:rPr>
              <w:t xml:space="preserve">lesy poloprírodného až pralesovitého charakteru. </w:t>
            </w:r>
          </w:p>
        </w:tc>
      </w:tr>
      <w:tr w:rsidR="00C060D3" w:rsidRPr="00652926" w14:paraId="72FCC053" w14:textId="77777777" w:rsidTr="00D2436A">
        <w:trPr>
          <w:trHeight w:val="62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55EA2F7" w14:textId="77777777" w:rsidR="00C060D3" w:rsidRPr="00652926" w:rsidRDefault="00C060D3" w:rsidP="00D2436A">
            <w:pPr>
              <w:spacing w:line="240" w:lineRule="auto"/>
              <w:jc w:val="both"/>
              <w:rPr>
                <w:rFonts w:eastAsia="Times New Roman"/>
                <w:sz w:val="20"/>
                <w:szCs w:val="20"/>
              </w:rPr>
            </w:pPr>
            <w:r>
              <w:rPr>
                <w:rFonts w:eastAsia="Times New Roman"/>
                <w:sz w:val="20"/>
                <w:szCs w:val="20"/>
              </w:rPr>
              <w:t xml:space="preserve">Kvalita biotopu </w:t>
            </w:r>
          </w:p>
        </w:tc>
        <w:tc>
          <w:tcPr>
            <w:tcW w:w="1575" w:type="dxa"/>
            <w:tcBorders>
              <w:top w:val="nil"/>
              <w:left w:val="nil"/>
              <w:bottom w:val="single" w:sz="4" w:space="0" w:color="auto"/>
              <w:right w:val="single" w:sz="4" w:space="0" w:color="auto"/>
            </w:tcBorders>
            <w:shd w:val="clear" w:color="auto" w:fill="auto"/>
            <w:noWrap/>
            <w:vAlign w:val="center"/>
            <w:hideMark/>
          </w:tcPr>
          <w:p w14:paraId="4A9ED4B7" w14:textId="77777777" w:rsidR="00C060D3" w:rsidRPr="00652926" w:rsidRDefault="00C060D3" w:rsidP="00D2436A">
            <w:pPr>
              <w:spacing w:line="240" w:lineRule="auto"/>
              <w:jc w:val="center"/>
              <w:rPr>
                <w:rFonts w:eastAsia="Times New Roman"/>
                <w:sz w:val="20"/>
                <w:szCs w:val="20"/>
              </w:rPr>
            </w:pPr>
            <w:r w:rsidRPr="00652926">
              <w:rPr>
                <w:rFonts w:eastAsia="Times New Roman"/>
                <w:sz w:val="20"/>
                <w:szCs w:val="20"/>
              </w:rPr>
              <w:t>Počet</w:t>
            </w:r>
            <w:r>
              <w:rPr>
                <w:rFonts w:eastAsia="Times New Roman"/>
                <w:sz w:val="20"/>
                <w:szCs w:val="20"/>
              </w:rPr>
              <w:t xml:space="preserve"> ponechaných starších jedincov drevín nad 80 rokov</w:t>
            </w:r>
            <w:r w:rsidRPr="00652926">
              <w:rPr>
                <w:rFonts w:eastAsia="Times New Roman"/>
                <w:sz w:val="20"/>
                <w:szCs w:val="20"/>
              </w:rPr>
              <w:t>/ha</w:t>
            </w:r>
          </w:p>
        </w:tc>
        <w:tc>
          <w:tcPr>
            <w:tcW w:w="1701" w:type="dxa"/>
            <w:tcBorders>
              <w:top w:val="nil"/>
              <w:left w:val="nil"/>
              <w:bottom w:val="single" w:sz="4" w:space="0" w:color="auto"/>
              <w:right w:val="single" w:sz="4" w:space="0" w:color="auto"/>
            </w:tcBorders>
            <w:shd w:val="clear" w:color="auto" w:fill="auto"/>
            <w:noWrap/>
            <w:vAlign w:val="center"/>
            <w:hideMark/>
          </w:tcPr>
          <w:p w14:paraId="4A535B67" w14:textId="77777777" w:rsidR="00C060D3" w:rsidRPr="00652926" w:rsidRDefault="00C060D3" w:rsidP="00D2436A">
            <w:pPr>
              <w:spacing w:line="240" w:lineRule="auto"/>
              <w:jc w:val="center"/>
              <w:rPr>
                <w:rFonts w:eastAsia="Times New Roman"/>
                <w:sz w:val="20"/>
                <w:szCs w:val="20"/>
              </w:rPr>
            </w:pPr>
            <w:r>
              <w:rPr>
                <w:rFonts w:eastAsia="Times New Roman"/>
                <w:sz w:val="20"/>
                <w:szCs w:val="20"/>
              </w:rPr>
              <w:t>min. 20</w:t>
            </w:r>
            <w:r w:rsidRPr="00652926">
              <w:rPr>
                <w:rFonts w:eastAsia="Times New Roman"/>
                <w:sz w:val="20"/>
                <w:szCs w:val="20"/>
              </w:rPr>
              <w:t xml:space="preserve"> strom</w:t>
            </w:r>
            <w:r>
              <w:rPr>
                <w:rFonts w:eastAsia="Times New Roman"/>
                <w:sz w:val="20"/>
                <w:szCs w:val="20"/>
              </w:rPr>
              <w:t>ov</w:t>
            </w:r>
            <w:r w:rsidRPr="00652926">
              <w:rPr>
                <w:rFonts w:eastAsia="Times New Roman"/>
                <w:sz w:val="20"/>
                <w:szCs w:val="20"/>
              </w:rPr>
              <w:t>/ha</w:t>
            </w:r>
          </w:p>
        </w:tc>
        <w:tc>
          <w:tcPr>
            <w:tcW w:w="3670" w:type="dxa"/>
            <w:tcBorders>
              <w:top w:val="nil"/>
              <w:left w:val="nil"/>
              <w:bottom w:val="single" w:sz="4" w:space="0" w:color="auto"/>
              <w:right w:val="single" w:sz="4" w:space="0" w:color="auto"/>
            </w:tcBorders>
            <w:shd w:val="clear" w:color="auto" w:fill="auto"/>
            <w:vAlign w:val="bottom"/>
            <w:hideMark/>
          </w:tcPr>
          <w:p w14:paraId="7AE65FF9" w14:textId="77777777" w:rsidR="00C060D3" w:rsidRPr="00652926" w:rsidRDefault="00C060D3" w:rsidP="00D2436A">
            <w:pPr>
              <w:spacing w:line="240" w:lineRule="auto"/>
              <w:rPr>
                <w:rFonts w:eastAsia="Times New Roman"/>
                <w:sz w:val="20"/>
                <w:szCs w:val="20"/>
              </w:rPr>
            </w:pPr>
            <w:r>
              <w:rPr>
                <w:rFonts w:eastAsia="Times New Roman"/>
                <w:sz w:val="20"/>
                <w:szCs w:val="20"/>
              </w:rPr>
              <w:t>Zachovať alebo dosiahnuť považovaný počet stromov na ha.</w:t>
            </w:r>
          </w:p>
        </w:tc>
      </w:tr>
    </w:tbl>
    <w:p w14:paraId="52BC96D3" w14:textId="77777777" w:rsidR="00C060D3" w:rsidRDefault="00C060D3" w:rsidP="00EC67A6">
      <w:pPr>
        <w:spacing w:line="240" w:lineRule="auto"/>
      </w:pPr>
    </w:p>
    <w:p w14:paraId="156E411B" w14:textId="77777777" w:rsidR="008345E3" w:rsidRPr="00EF3712" w:rsidRDefault="008345E3" w:rsidP="008345E3">
      <w:pPr>
        <w:spacing w:line="240" w:lineRule="auto"/>
        <w:jc w:val="both"/>
        <w:rPr>
          <w:rFonts w:eastAsia="Times New Roman"/>
          <w:i/>
          <w:color w:val="000000"/>
        </w:rPr>
      </w:pPr>
      <w:r>
        <w:rPr>
          <w:color w:val="000000"/>
        </w:rPr>
        <w:t>Zlepšenie stavu</w:t>
      </w:r>
      <w:r w:rsidRPr="00EF3712">
        <w:rPr>
          <w:color w:val="000000"/>
        </w:rPr>
        <w:t xml:space="preserve"> </w:t>
      </w:r>
      <w:r w:rsidRPr="00EF3712">
        <w:rPr>
          <w:b/>
          <w:color w:val="000000"/>
        </w:rPr>
        <w:t xml:space="preserve">druhu </w:t>
      </w:r>
      <w:r w:rsidRPr="00EF3712">
        <w:rPr>
          <w:rFonts w:eastAsia="Times New Roman"/>
          <w:b/>
          <w:i/>
          <w:color w:val="000000"/>
        </w:rPr>
        <w:t xml:space="preserve">Bombina </w:t>
      </w:r>
      <w:r>
        <w:rPr>
          <w:rFonts w:eastAsia="Times New Roman"/>
          <w:b/>
          <w:i/>
          <w:color w:val="000000"/>
        </w:rPr>
        <w:t xml:space="preserve">variegata </w:t>
      </w:r>
      <w:r>
        <w:rPr>
          <w:color w:val="000000"/>
        </w:rPr>
        <w:t>za splnenia nasledovných atribútov</w:t>
      </w:r>
      <w:r w:rsidRPr="00EF3712">
        <w:rPr>
          <w:color w:val="000000"/>
        </w:rPr>
        <w:t xml:space="preserve">: </w:t>
      </w:r>
    </w:p>
    <w:tbl>
      <w:tblPr>
        <w:tblW w:w="9564" w:type="dxa"/>
        <w:tblInd w:w="70" w:type="dxa"/>
        <w:tblCellMar>
          <w:left w:w="70" w:type="dxa"/>
          <w:right w:w="70" w:type="dxa"/>
        </w:tblCellMar>
        <w:tblLook w:val="04A0" w:firstRow="1" w:lastRow="0" w:firstColumn="1" w:lastColumn="0" w:noHBand="0" w:noVBand="1"/>
      </w:tblPr>
      <w:tblGrid>
        <w:gridCol w:w="1843"/>
        <w:gridCol w:w="1418"/>
        <w:gridCol w:w="1701"/>
        <w:gridCol w:w="4602"/>
      </w:tblGrid>
      <w:tr w:rsidR="008345E3" w:rsidRPr="0000010E" w14:paraId="2FBE6248" w14:textId="77777777" w:rsidTr="0082612B">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45325" w14:textId="77777777" w:rsidR="008345E3" w:rsidRPr="00374FFD" w:rsidRDefault="008345E3" w:rsidP="0082612B">
            <w:pPr>
              <w:spacing w:line="240" w:lineRule="auto"/>
              <w:jc w:val="both"/>
              <w:rPr>
                <w:rFonts w:eastAsia="Times New Roman"/>
                <w:b/>
                <w:color w:val="000000"/>
                <w:sz w:val="20"/>
                <w:szCs w:val="20"/>
              </w:rPr>
            </w:pPr>
            <w:r w:rsidRPr="00374FFD">
              <w:rPr>
                <w:rFonts w:eastAsia="Times New Roman"/>
                <w:b/>
                <w:color w:val="000000"/>
                <w:sz w:val="20"/>
                <w:szCs w:val="20"/>
              </w:rPr>
              <w:t>Parameter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B67DF9" w14:textId="77777777" w:rsidR="008345E3" w:rsidRPr="00374FFD" w:rsidRDefault="008345E3" w:rsidP="0082612B">
            <w:pPr>
              <w:spacing w:line="240" w:lineRule="auto"/>
              <w:jc w:val="center"/>
              <w:rPr>
                <w:rFonts w:eastAsia="Times New Roman"/>
                <w:b/>
                <w:color w:val="000000"/>
                <w:sz w:val="20"/>
                <w:szCs w:val="20"/>
              </w:rPr>
            </w:pPr>
            <w:r w:rsidRPr="00374FFD">
              <w:rPr>
                <w:rFonts w:eastAsia="Times New Roman"/>
                <w:b/>
                <w:color w:val="000000"/>
                <w:sz w:val="20"/>
                <w:szCs w:val="20"/>
              </w:rPr>
              <w:t>Merateľnosť</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0B7088" w14:textId="77777777" w:rsidR="008345E3" w:rsidRPr="00374FFD" w:rsidRDefault="008345E3" w:rsidP="0082612B">
            <w:pPr>
              <w:spacing w:line="240" w:lineRule="auto"/>
              <w:jc w:val="center"/>
              <w:rPr>
                <w:rFonts w:eastAsia="Times New Roman"/>
                <w:b/>
                <w:color w:val="000000"/>
                <w:sz w:val="20"/>
                <w:szCs w:val="20"/>
              </w:rPr>
            </w:pPr>
            <w:r w:rsidRPr="00374FFD">
              <w:rPr>
                <w:rFonts w:eastAsia="Times New Roman"/>
                <w:b/>
                <w:color w:val="000000"/>
                <w:sz w:val="20"/>
                <w:szCs w:val="20"/>
              </w:rPr>
              <w:t>Cieľová hodnota</w:t>
            </w:r>
          </w:p>
        </w:tc>
        <w:tc>
          <w:tcPr>
            <w:tcW w:w="4602" w:type="dxa"/>
            <w:tcBorders>
              <w:top w:val="single" w:sz="4" w:space="0" w:color="auto"/>
              <w:left w:val="nil"/>
              <w:bottom w:val="single" w:sz="4" w:space="0" w:color="auto"/>
              <w:right w:val="single" w:sz="4" w:space="0" w:color="auto"/>
            </w:tcBorders>
            <w:shd w:val="clear" w:color="auto" w:fill="auto"/>
            <w:vAlign w:val="center"/>
            <w:hideMark/>
          </w:tcPr>
          <w:p w14:paraId="70E8D849" w14:textId="77777777" w:rsidR="008345E3" w:rsidRPr="00374FFD" w:rsidRDefault="008345E3" w:rsidP="0082612B">
            <w:pPr>
              <w:spacing w:line="240" w:lineRule="auto"/>
              <w:jc w:val="both"/>
              <w:rPr>
                <w:rFonts w:eastAsia="Times New Roman"/>
                <w:b/>
                <w:color w:val="000000"/>
                <w:sz w:val="20"/>
                <w:szCs w:val="20"/>
              </w:rPr>
            </w:pPr>
            <w:r w:rsidRPr="00374FFD">
              <w:rPr>
                <w:rFonts w:eastAsia="Times New Roman"/>
                <w:b/>
                <w:color w:val="000000"/>
                <w:sz w:val="20"/>
                <w:szCs w:val="20"/>
              </w:rPr>
              <w:t>Doplnkové informácie</w:t>
            </w:r>
          </w:p>
        </w:tc>
      </w:tr>
      <w:tr w:rsidR="008345E3" w:rsidRPr="0000010E" w14:paraId="408F21B1" w14:textId="77777777" w:rsidTr="0082612B">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D1E14" w14:textId="77777777" w:rsidR="008345E3" w:rsidRPr="00EF3712" w:rsidRDefault="008345E3" w:rsidP="0082612B">
            <w:pPr>
              <w:spacing w:line="240" w:lineRule="auto"/>
              <w:jc w:val="both"/>
              <w:rPr>
                <w:rFonts w:eastAsia="Times New Roman"/>
                <w:color w:val="000000"/>
                <w:sz w:val="20"/>
                <w:szCs w:val="20"/>
              </w:rPr>
            </w:pPr>
            <w:r w:rsidRPr="00EF3712">
              <w:rPr>
                <w:rFonts w:eastAsia="Times New Roman"/>
                <w:color w:val="000000"/>
                <w:sz w:val="20"/>
                <w:szCs w:val="20"/>
              </w:rPr>
              <w:t>veľkosť populácie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07A867" w14:textId="77777777" w:rsidR="008345E3" w:rsidRPr="00EF3712" w:rsidRDefault="008345E3" w:rsidP="0082612B">
            <w:pPr>
              <w:spacing w:line="240" w:lineRule="auto"/>
              <w:jc w:val="center"/>
              <w:rPr>
                <w:rFonts w:eastAsia="Times New Roman"/>
                <w:color w:val="000000"/>
                <w:sz w:val="20"/>
                <w:szCs w:val="20"/>
              </w:rPr>
            </w:pPr>
            <w:r w:rsidRPr="00EF3712">
              <w:rPr>
                <w:rFonts w:eastAsia="Times New Roman"/>
                <w:color w:val="000000"/>
                <w:sz w:val="20"/>
                <w:szCs w:val="20"/>
              </w:rPr>
              <w:t>počet jedincov (adult)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D447AA" w14:textId="272D9720" w:rsidR="008345E3" w:rsidRPr="00EF3712" w:rsidRDefault="001D1A5C" w:rsidP="0082612B">
            <w:pPr>
              <w:spacing w:line="240" w:lineRule="auto"/>
              <w:jc w:val="center"/>
              <w:rPr>
                <w:rFonts w:eastAsia="Times New Roman"/>
                <w:color w:val="000000"/>
                <w:sz w:val="20"/>
                <w:szCs w:val="20"/>
              </w:rPr>
            </w:pPr>
            <w:r>
              <w:rPr>
                <w:rFonts w:eastAsia="Times New Roman"/>
                <w:color w:val="000000"/>
                <w:sz w:val="20"/>
                <w:szCs w:val="20"/>
              </w:rPr>
              <w:t>Min. 15</w:t>
            </w:r>
            <w:r w:rsidR="008345E3">
              <w:rPr>
                <w:rFonts w:eastAsia="Times New Roman"/>
                <w:color w:val="000000"/>
                <w:sz w:val="20"/>
                <w:szCs w:val="20"/>
              </w:rPr>
              <w:t>0</w:t>
            </w:r>
          </w:p>
        </w:tc>
        <w:tc>
          <w:tcPr>
            <w:tcW w:w="4602" w:type="dxa"/>
            <w:tcBorders>
              <w:top w:val="single" w:sz="4" w:space="0" w:color="auto"/>
              <w:left w:val="nil"/>
              <w:bottom w:val="single" w:sz="4" w:space="0" w:color="auto"/>
              <w:right w:val="single" w:sz="4" w:space="0" w:color="auto"/>
            </w:tcBorders>
            <w:shd w:val="clear" w:color="auto" w:fill="auto"/>
            <w:vAlign w:val="center"/>
            <w:hideMark/>
          </w:tcPr>
          <w:p w14:paraId="4BCE3334" w14:textId="44B8B527" w:rsidR="008345E3" w:rsidRPr="00EF3712" w:rsidRDefault="008345E3" w:rsidP="001D1A5C">
            <w:pPr>
              <w:spacing w:line="240" w:lineRule="auto"/>
              <w:jc w:val="both"/>
              <w:rPr>
                <w:rFonts w:eastAsia="Times New Roman"/>
                <w:color w:val="000000"/>
                <w:sz w:val="20"/>
                <w:szCs w:val="20"/>
              </w:rPr>
            </w:pPr>
            <w:r w:rsidRPr="00EF3712">
              <w:rPr>
                <w:rFonts w:eastAsia="Times New Roman"/>
                <w:color w:val="000000"/>
                <w:sz w:val="20"/>
                <w:szCs w:val="20"/>
              </w:rPr>
              <w:t xml:space="preserve">Odhaduje sa </w:t>
            </w:r>
            <w:r>
              <w:rPr>
                <w:rFonts w:eastAsia="Times New Roman"/>
                <w:color w:val="000000"/>
                <w:sz w:val="20"/>
                <w:szCs w:val="20"/>
              </w:rPr>
              <w:t xml:space="preserve">interval </w:t>
            </w:r>
            <w:r w:rsidRPr="00EF3712">
              <w:rPr>
                <w:rFonts w:eastAsia="Times New Roman"/>
                <w:color w:val="000000"/>
                <w:sz w:val="20"/>
                <w:szCs w:val="20"/>
              </w:rPr>
              <w:t xml:space="preserve">veľkosti </w:t>
            </w:r>
            <w:r>
              <w:rPr>
                <w:rFonts w:eastAsia="Times New Roman"/>
                <w:color w:val="000000"/>
                <w:sz w:val="20"/>
                <w:szCs w:val="20"/>
              </w:rPr>
              <w:t xml:space="preserve">populácie v území </w:t>
            </w:r>
            <w:r w:rsidR="008A2E5D">
              <w:rPr>
                <w:rFonts w:eastAsia="Times New Roman"/>
                <w:color w:val="000000"/>
                <w:sz w:val="20"/>
                <w:szCs w:val="20"/>
              </w:rPr>
              <w:t>5</w:t>
            </w:r>
            <w:r>
              <w:rPr>
                <w:rFonts w:eastAsia="Times New Roman"/>
                <w:color w:val="000000"/>
                <w:sz w:val="20"/>
                <w:szCs w:val="20"/>
              </w:rPr>
              <w:t>0</w:t>
            </w:r>
            <w:r w:rsidRPr="00EF3712">
              <w:rPr>
                <w:rFonts w:eastAsia="Times New Roman"/>
                <w:color w:val="000000"/>
                <w:sz w:val="20"/>
                <w:szCs w:val="20"/>
              </w:rPr>
              <w:t xml:space="preserve"> </w:t>
            </w:r>
            <w:r>
              <w:rPr>
                <w:rFonts w:eastAsia="Times New Roman"/>
                <w:color w:val="000000"/>
                <w:sz w:val="20"/>
                <w:szCs w:val="20"/>
              </w:rPr>
              <w:t xml:space="preserve">– </w:t>
            </w:r>
            <w:r w:rsidR="001D1A5C">
              <w:rPr>
                <w:rFonts w:eastAsia="Times New Roman"/>
                <w:color w:val="000000"/>
                <w:sz w:val="20"/>
                <w:szCs w:val="20"/>
              </w:rPr>
              <w:t>1</w:t>
            </w:r>
            <w:r w:rsidR="008A2E5D">
              <w:rPr>
                <w:rFonts w:eastAsia="Times New Roman"/>
                <w:color w:val="000000"/>
                <w:sz w:val="20"/>
                <w:szCs w:val="20"/>
              </w:rPr>
              <w:t>5</w:t>
            </w:r>
            <w:r>
              <w:rPr>
                <w:rFonts w:eastAsia="Times New Roman"/>
                <w:color w:val="000000"/>
                <w:sz w:val="20"/>
                <w:szCs w:val="20"/>
              </w:rPr>
              <w:t xml:space="preserve">0 </w:t>
            </w:r>
            <w:r w:rsidRPr="00EF3712">
              <w:rPr>
                <w:rFonts w:eastAsia="Times New Roman"/>
                <w:color w:val="000000"/>
                <w:sz w:val="20"/>
                <w:szCs w:val="20"/>
              </w:rPr>
              <w:t>jedincov</w:t>
            </w:r>
            <w:r>
              <w:rPr>
                <w:rFonts w:eastAsia="Times New Roman"/>
                <w:color w:val="000000"/>
                <w:sz w:val="20"/>
                <w:szCs w:val="20"/>
              </w:rPr>
              <w:t xml:space="preserve"> (juvenil aj adult)</w:t>
            </w:r>
            <w:r w:rsidRPr="00EF3712">
              <w:rPr>
                <w:rFonts w:eastAsia="Times New Roman"/>
                <w:color w:val="000000"/>
                <w:sz w:val="20"/>
                <w:szCs w:val="20"/>
              </w:rPr>
              <w:t xml:space="preserve"> </w:t>
            </w:r>
          </w:p>
        </w:tc>
      </w:tr>
      <w:tr w:rsidR="008345E3" w:rsidRPr="0000010E" w14:paraId="1497BFAA" w14:textId="77777777" w:rsidTr="0082612B">
        <w:trPr>
          <w:trHeight w:val="930"/>
        </w:trPr>
        <w:tc>
          <w:tcPr>
            <w:tcW w:w="1843" w:type="dxa"/>
            <w:tcBorders>
              <w:top w:val="nil"/>
              <w:left w:val="single" w:sz="4" w:space="0" w:color="auto"/>
              <w:bottom w:val="single" w:sz="4" w:space="0" w:color="auto"/>
              <w:right w:val="single" w:sz="4" w:space="0" w:color="auto"/>
            </w:tcBorders>
            <w:shd w:val="clear" w:color="auto" w:fill="auto"/>
            <w:vAlign w:val="center"/>
          </w:tcPr>
          <w:p w14:paraId="4E0C47EF" w14:textId="77777777" w:rsidR="008345E3" w:rsidRPr="00EF3712" w:rsidRDefault="008345E3" w:rsidP="0082612B">
            <w:pPr>
              <w:spacing w:line="240" w:lineRule="auto"/>
              <w:jc w:val="both"/>
              <w:rPr>
                <w:rFonts w:eastAsia="Times New Roman"/>
                <w:color w:val="000000"/>
                <w:sz w:val="20"/>
                <w:szCs w:val="20"/>
              </w:rPr>
            </w:pPr>
            <w:r>
              <w:rPr>
                <w:rFonts w:eastAsia="Times New Roman"/>
                <w:color w:val="000000"/>
                <w:sz w:val="20"/>
                <w:szCs w:val="20"/>
              </w:rPr>
              <w:t>Počet známych lokalít s výskytom druhu</w:t>
            </w:r>
          </w:p>
        </w:tc>
        <w:tc>
          <w:tcPr>
            <w:tcW w:w="1418" w:type="dxa"/>
            <w:tcBorders>
              <w:top w:val="nil"/>
              <w:left w:val="nil"/>
              <w:bottom w:val="single" w:sz="4" w:space="0" w:color="auto"/>
              <w:right w:val="single" w:sz="4" w:space="0" w:color="auto"/>
            </w:tcBorders>
            <w:shd w:val="clear" w:color="auto" w:fill="auto"/>
            <w:vAlign w:val="center"/>
          </w:tcPr>
          <w:p w14:paraId="48308459" w14:textId="77777777" w:rsidR="008345E3" w:rsidRPr="00EF3712" w:rsidRDefault="008345E3" w:rsidP="0082612B">
            <w:pPr>
              <w:spacing w:line="240" w:lineRule="auto"/>
              <w:jc w:val="center"/>
              <w:rPr>
                <w:rFonts w:eastAsia="Times New Roman"/>
                <w:color w:val="000000"/>
                <w:sz w:val="20"/>
                <w:szCs w:val="20"/>
              </w:rPr>
            </w:pPr>
            <w:r>
              <w:rPr>
                <w:rFonts w:eastAsia="Times New Roman"/>
                <w:color w:val="000000"/>
                <w:sz w:val="20"/>
                <w:szCs w:val="20"/>
              </w:rPr>
              <w:t>počet</w:t>
            </w:r>
          </w:p>
        </w:tc>
        <w:tc>
          <w:tcPr>
            <w:tcW w:w="1701" w:type="dxa"/>
            <w:tcBorders>
              <w:top w:val="nil"/>
              <w:left w:val="nil"/>
              <w:bottom w:val="single" w:sz="4" w:space="0" w:color="auto"/>
              <w:right w:val="single" w:sz="4" w:space="0" w:color="auto"/>
            </w:tcBorders>
            <w:shd w:val="clear" w:color="auto" w:fill="auto"/>
            <w:vAlign w:val="center"/>
          </w:tcPr>
          <w:p w14:paraId="08523316" w14:textId="2387195D" w:rsidR="008345E3" w:rsidRPr="00374FFD" w:rsidRDefault="0094416A" w:rsidP="0082612B">
            <w:pPr>
              <w:spacing w:line="240" w:lineRule="auto"/>
              <w:rPr>
                <w:rFonts w:eastAsia="Times New Roman"/>
                <w:color w:val="000000" w:themeColor="text1"/>
                <w:sz w:val="20"/>
                <w:szCs w:val="20"/>
              </w:rPr>
            </w:pPr>
            <w:r w:rsidRPr="00374FFD">
              <w:rPr>
                <w:color w:val="000000" w:themeColor="text1"/>
                <w:sz w:val="20"/>
                <w:szCs w:val="20"/>
              </w:rPr>
              <w:t xml:space="preserve">            15</w:t>
            </w:r>
          </w:p>
        </w:tc>
        <w:tc>
          <w:tcPr>
            <w:tcW w:w="4602" w:type="dxa"/>
            <w:tcBorders>
              <w:top w:val="nil"/>
              <w:left w:val="nil"/>
              <w:bottom w:val="single" w:sz="4" w:space="0" w:color="auto"/>
              <w:right w:val="single" w:sz="4" w:space="0" w:color="auto"/>
            </w:tcBorders>
            <w:shd w:val="clear" w:color="auto" w:fill="auto"/>
            <w:vAlign w:val="center"/>
          </w:tcPr>
          <w:p w14:paraId="547E83EB" w14:textId="77777777" w:rsidR="008345E3" w:rsidRPr="00EF3712" w:rsidRDefault="008345E3" w:rsidP="0082612B">
            <w:pPr>
              <w:spacing w:line="240" w:lineRule="auto"/>
              <w:jc w:val="both"/>
              <w:rPr>
                <w:rFonts w:eastAsia="Times New Roman"/>
                <w:color w:val="000000"/>
                <w:sz w:val="20"/>
                <w:szCs w:val="20"/>
              </w:rPr>
            </w:pPr>
            <w:r>
              <w:rPr>
                <w:rFonts w:eastAsia="Times New Roman"/>
                <w:color w:val="000000"/>
                <w:sz w:val="20"/>
                <w:szCs w:val="20"/>
              </w:rPr>
              <w:t>Udržiavaný počet zistených lokalít druhu, príp. zvýšenie počtu vytvorením nových lokalít druhu s vhodnými podmienkami pre reprodukciu</w:t>
            </w:r>
          </w:p>
        </w:tc>
      </w:tr>
      <w:tr w:rsidR="008345E3" w:rsidRPr="0000010E" w14:paraId="5D0624B6" w14:textId="77777777" w:rsidTr="0082612B">
        <w:trPr>
          <w:trHeight w:val="93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CA0A8D0" w14:textId="77777777" w:rsidR="008345E3" w:rsidRPr="00EF3712" w:rsidRDefault="008345E3" w:rsidP="0082612B">
            <w:pPr>
              <w:spacing w:line="240" w:lineRule="auto"/>
              <w:jc w:val="both"/>
              <w:rPr>
                <w:rFonts w:eastAsia="Times New Roman"/>
                <w:color w:val="000000"/>
                <w:sz w:val="20"/>
                <w:szCs w:val="20"/>
              </w:rPr>
            </w:pPr>
            <w:r>
              <w:rPr>
                <w:rFonts w:eastAsia="Times New Roman"/>
                <w:color w:val="000000"/>
                <w:sz w:val="20"/>
                <w:szCs w:val="20"/>
              </w:rPr>
              <w:t xml:space="preserve">Podiel </w:t>
            </w:r>
            <w:r w:rsidRPr="00EF3712">
              <w:rPr>
                <w:rFonts w:eastAsia="Times New Roman"/>
                <w:color w:val="000000"/>
                <w:sz w:val="20"/>
                <w:szCs w:val="20"/>
              </w:rPr>
              <w:t xml:space="preserve">potenciálneho reprodukčného biotopu </w:t>
            </w:r>
            <w:r>
              <w:rPr>
                <w:rFonts w:eastAsia="Times New Roman"/>
                <w:color w:val="000000"/>
                <w:sz w:val="20"/>
                <w:szCs w:val="20"/>
              </w:rPr>
              <w:t>v rámci lokality</w:t>
            </w:r>
          </w:p>
        </w:tc>
        <w:tc>
          <w:tcPr>
            <w:tcW w:w="1418" w:type="dxa"/>
            <w:tcBorders>
              <w:top w:val="nil"/>
              <w:left w:val="nil"/>
              <w:bottom w:val="single" w:sz="4" w:space="0" w:color="auto"/>
              <w:right w:val="single" w:sz="4" w:space="0" w:color="auto"/>
            </w:tcBorders>
            <w:shd w:val="clear" w:color="auto" w:fill="auto"/>
            <w:vAlign w:val="center"/>
            <w:hideMark/>
          </w:tcPr>
          <w:p w14:paraId="5A78F50C" w14:textId="77777777" w:rsidR="008345E3" w:rsidRPr="00EF3712" w:rsidRDefault="008345E3" w:rsidP="0082612B">
            <w:pPr>
              <w:spacing w:line="240" w:lineRule="auto"/>
              <w:jc w:val="center"/>
              <w:rPr>
                <w:rFonts w:eastAsia="Times New Roman"/>
                <w:color w:val="000000"/>
                <w:sz w:val="20"/>
                <w:szCs w:val="20"/>
              </w:rPr>
            </w:pPr>
            <w:r>
              <w:rPr>
                <w:rFonts w:eastAsia="Times New Roman"/>
                <w:color w:val="000000"/>
                <w:sz w:val="20"/>
                <w:szCs w:val="20"/>
              </w:rPr>
              <w:t>Percento z výmery lokality</w:t>
            </w:r>
          </w:p>
        </w:tc>
        <w:tc>
          <w:tcPr>
            <w:tcW w:w="1701" w:type="dxa"/>
            <w:tcBorders>
              <w:top w:val="nil"/>
              <w:left w:val="nil"/>
              <w:bottom w:val="single" w:sz="4" w:space="0" w:color="auto"/>
              <w:right w:val="single" w:sz="4" w:space="0" w:color="auto"/>
            </w:tcBorders>
            <w:shd w:val="clear" w:color="auto" w:fill="auto"/>
            <w:vAlign w:val="center"/>
            <w:hideMark/>
          </w:tcPr>
          <w:p w14:paraId="6D5DC41E" w14:textId="77777777" w:rsidR="008345E3" w:rsidRPr="00EF3712" w:rsidRDefault="008345E3" w:rsidP="0082612B">
            <w:pPr>
              <w:spacing w:line="240" w:lineRule="auto"/>
              <w:jc w:val="center"/>
              <w:rPr>
                <w:rFonts w:eastAsia="Times New Roman"/>
                <w:color w:val="000000"/>
                <w:sz w:val="20"/>
                <w:szCs w:val="20"/>
              </w:rPr>
            </w:pPr>
            <w:r>
              <w:rPr>
                <w:rFonts w:eastAsia="Times New Roman"/>
                <w:color w:val="000000"/>
                <w:sz w:val="20"/>
                <w:szCs w:val="20"/>
              </w:rPr>
              <w:t>Min. 5 % lokality</w:t>
            </w:r>
          </w:p>
        </w:tc>
        <w:tc>
          <w:tcPr>
            <w:tcW w:w="4602" w:type="dxa"/>
            <w:tcBorders>
              <w:top w:val="nil"/>
              <w:left w:val="nil"/>
              <w:bottom w:val="single" w:sz="4" w:space="0" w:color="auto"/>
              <w:right w:val="single" w:sz="4" w:space="0" w:color="auto"/>
            </w:tcBorders>
            <w:shd w:val="clear" w:color="auto" w:fill="auto"/>
            <w:vAlign w:val="center"/>
            <w:hideMark/>
          </w:tcPr>
          <w:p w14:paraId="4139AF48" w14:textId="77777777" w:rsidR="008345E3" w:rsidRPr="00EF3712" w:rsidRDefault="008345E3" w:rsidP="0082612B">
            <w:pPr>
              <w:spacing w:line="240" w:lineRule="auto"/>
              <w:jc w:val="both"/>
              <w:rPr>
                <w:rFonts w:eastAsia="Times New Roman"/>
                <w:color w:val="000000"/>
                <w:sz w:val="20"/>
                <w:szCs w:val="20"/>
              </w:rPr>
            </w:pPr>
            <w:r>
              <w:rPr>
                <w:rFonts w:eastAsia="Times New Roman"/>
                <w:color w:val="000000"/>
                <w:sz w:val="20"/>
                <w:szCs w:val="20"/>
              </w:rPr>
              <w:t>Podiel reprodukčných plôch v rámci</w:t>
            </w:r>
            <w:r w:rsidRPr="00EF3712">
              <w:rPr>
                <w:rFonts w:eastAsia="Times New Roman"/>
                <w:color w:val="000000"/>
                <w:sz w:val="20"/>
                <w:szCs w:val="20"/>
              </w:rPr>
              <w:t xml:space="preserve"> lokality (v rámci nížinných lúk a lesov v ha) - stojaté vodné plochy s vegetáciou, periodicky zaplavované plochy v alúviu, niekedy aj v koľajách na cestách a mlákach.</w:t>
            </w:r>
          </w:p>
        </w:tc>
      </w:tr>
    </w:tbl>
    <w:p w14:paraId="1E1F0286" w14:textId="77777777" w:rsidR="001D1A5C" w:rsidRDefault="001D1A5C" w:rsidP="003B5E22">
      <w:pPr>
        <w:spacing w:line="240" w:lineRule="auto"/>
        <w:jc w:val="both"/>
        <w:rPr>
          <w:color w:val="000000"/>
        </w:rPr>
      </w:pPr>
    </w:p>
    <w:p w14:paraId="35023ECC" w14:textId="77777777" w:rsidR="005A3CA0" w:rsidRDefault="005A3CA0" w:rsidP="005A3CA0">
      <w:pPr>
        <w:pStyle w:val="Zkladntext"/>
        <w:widowControl w:val="0"/>
        <w:jc w:val="both"/>
        <w:rPr>
          <w:i/>
          <w:sz w:val="20"/>
          <w:szCs w:val="20"/>
        </w:rPr>
      </w:pPr>
      <w:r w:rsidRPr="005A3CA0">
        <w:t xml:space="preserve">Zachovanie </w:t>
      </w:r>
      <w:r>
        <w:t xml:space="preserve">stavu druhu </w:t>
      </w:r>
      <w:r w:rsidRPr="005A3CA0">
        <w:rPr>
          <w:b/>
          <w:i/>
        </w:rPr>
        <w:t>Canis lupus</w:t>
      </w:r>
      <w:r>
        <w:rPr>
          <w:i/>
        </w:rPr>
        <w:t xml:space="preserve"> </w:t>
      </w:r>
      <w:r w:rsidRPr="000362A0">
        <w:t>za splnenia nasledovných atribútov</w:t>
      </w:r>
      <w:r>
        <w:t>:</w:t>
      </w:r>
      <w:r>
        <w:rPr>
          <w:sz w:val="20"/>
          <w:szCs w:val="20"/>
        </w:rPr>
        <w:t xml:space="preserve">   </w:t>
      </w:r>
      <w:r>
        <w:rPr>
          <w:i/>
          <w:sz w:val="20"/>
          <w:szCs w:val="20"/>
        </w:rPr>
        <w:t xml:space="preserve">  </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38"/>
        <w:gridCol w:w="1559"/>
        <w:gridCol w:w="1985"/>
        <w:gridCol w:w="3932"/>
      </w:tblGrid>
      <w:tr w:rsidR="005A3CA0" w:rsidRPr="000362A0" w14:paraId="1F381842" w14:textId="77777777" w:rsidTr="00374FFD">
        <w:tc>
          <w:tcPr>
            <w:tcW w:w="1738" w:type="dxa"/>
            <w:tcMar>
              <w:top w:w="100" w:type="dxa"/>
              <w:left w:w="100" w:type="dxa"/>
              <w:bottom w:w="100" w:type="dxa"/>
              <w:right w:w="100" w:type="dxa"/>
            </w:tcMar>
            <w:hideMark/>
          </w:tcPr>
          <w:p w14:paraId="322FDB79" w14:textId="28819A92" w:rsidR="005A3CA0" w:rsidRPr="000362A0" w:rsidRDefault="00374FFD" w:rsidP="0082612B">
            <w:pPr>
              <w:widowControl w:val="0"/>
              <w:spacing w:line="240" w:lineRule="auto"/>
              <w:jc w:val="center"/>
              <w:rPr>
                <w:b/>
                <w:sz w:val="18"/>
                <w:szCs w:val="18"/>
              </w:rPr>
            </w:pPr>
            <w:r w:rsidRPr="00374FFD">
              <w:rPr>
                <w:rFonts w:eastAsia="Times New Roman"/>
                <w:b/>
                <w:color w:val="000000"/>
                <w:sz w:val="20"/>
                <w:szCs w:val="20"/>
              </w:rPr>
              <w:t>Parameter</w:t>
            </w:r>
          </w:p>
        </w:tc>
        <w:tc>
          <w:tcPr>
            <w:tcW w:w="1559" w:type="dxa"/>
            <w:tcMar>
              <w:top w:w="100" w:type="dxa"/>
              <w:left w:w="100" w:type="dxa"/>
              <w:bottom w:w="100" w:type="dxa"/>
              <w:right w:w="100" w:type="dxa"/>
            </w:tcMar>
            <w:hideMark/>
          </w:tcPr>
          <w:p w14:paraId="71036FBF" w14:textId="77777777" w:rsidR="005A3CA0" w:rsidRPr="000362A0" w:rsidRDefault="005A3CA0" w:rsidP="0082612B">
            <w:pPr>
              <w:widowControl w:val="0"/>
              <w:spacing w:line="240" w:lineRule="auto"/>
              <w:jc w:val="center"/>
              <w:rPr>
                <w:b/>
                <w:sz w:val="18"/>
                <w:szCs w:val="18"/>
              </w:rPr>
            </w:pPr>
            <w:r w:rsidRPr="000362A0">
              <w:rPr>
                <w:b/>
                <w:sz w:val="18"/>
                <w:szCs w:val="18"/>
              </w:rPr>
              <w:t>Merateľný ukazovateľ</w:t>
            </w:r>
          </w:p>
        </w:tc>
        <w:tc>
          <w:tcPr>
            <w:tcW w:w="1985" w:type="dxa"/>
            <w:tcMar>
              <w:top w:w="100" w:type="dxa"/>
              <w:left w:w="100" w:type="dxa"/>
              <w:bottom w:w="100" w:type="dxa"/>
              <w:right w:w="100" w:type="dxa"/>
            </w:tcMar>
            <w:hideMark/>
          </w:tcPr>
          <w:p w14:paraId="2BE2D478" w14:textId="77777777" w:rsidR="005A3CA0" w:rsidRPr="000362A0" w:rsidRDefault="005A3CA0" w:rsidP="0082612B">
            <w:pPr>
              <w:widowControl w:val="0"/>
              <w:spacing w:line="240" w:lineRule="auto"/>
              <w:jc w:val="center"/>
              <w:rPr>
                <w:b/>
                <w:sz w:val="18"/>
                <w:szCs w:val="18"/>
              </w:rPr>
            </w:pPr>
            <w:r w:rsidRPr="000362A0">
              <w:rPr>
                <w:b/>
                <w:sz w:val="18"/>
                <w:szCs w:val="18"/>
              </w:rPr>
              <w:t>Cieľová hodnota</w:t>
            </w:r>
          </w:p>
        </w:tc>
        <w:tc>
          <w:tcPr>
            <w:tcW w:w="3932" w:type="dxa"/>
            <w:tcMar>
              <w:top w:w="100" w:type="dxa"/>
              <w:left w:w="100" w:type="dxa"/>
              <w:bottom w:w="100" w:type="dxa"/>
              <w:right w:w="100" w:type="dxa"/>
            </w:tcMar>
            <w:hideMark/>
          </w:tcPr>
          <w:p w14:paraId="37FDD098" w14:textId="77777777" w:rsidR="005A3CA0" w:rsidRPr="000362A0" w:rsidRDefault="005A3CA0" w:rsidP="0082612B">
            <w:pPr>
              <w:widowControl w:val="0"/>
              <w:spacing w:line="240" w:lineRule="auto"/>
              <w:jc w:val="center"/>
              <w:rPr>
                <w:b/>
                <w:sz w:val="18"/>
                <w:szCs w:val="18"/>
              </w:rPr>
            </w:pPr>
            <w:r w:rsidRPr="000362A0">
              <w:rPr>
                <w:b/>
                <w:sz w:val="18"/>
                <w:szCs w:val="18"/>
              </w:rPr>
              <w:t>Doplňujúce informácie</w:t>
            </w:r>
          </w:p>
        </w:tc>
      </w:tr>
      <w:tr w:rsidR="005A3CA0" w:rsidRPr="000362A0" w14:paraId="1361E1DD" w14:textId="77777777" w:rsidTr="00374FFD">
        <w:trPr>
          <w:trHeight w:val="435"/>
        </w:trPr>
        <w:tc>
          <w:tcPr>
            <w:tcW w:w="1738" w:type="dxa"/>
            <w:tcMar>
              <w:top w:w="100" w:type="dxa"/>
              <w:left w:w="100" w:type="dxa"/>
              <w:bottom w:w="100" w:type="dxa"/>
              <w:right w:w="100" w:type="dxa"/>
            </w:tcMar>
            <w:hideMark/>
          </w:tcPr>
          <w:p w14:paraId="460768EE" w14:textId="77777777" w:rsidR="005A3CA0" w:rsidRPr="000362A0" w:rsidRDefault="005A3CA0" w:rsidP="0082612B">
            <w:pPr>
              <w:rPr>
                <w:sz w:val="18"/>
                <w:szCs w:val="18"/>
              </w:rPr>
            </w:pPr>
            <w:r>
              <w:rPr>
                <w:sz w:val="18"/>
                <w:szCs w:val="18"/>
              </w:rPr>
              <w:t>Veľkosť populácie</w:t>
            </w:r>
          </w:p>
        </w:tc>
        <w:tc>
          <w:tcPr>
            <w:tcW w:w="1559" w:type="dxa"/>
            <w:tcMar>
              <w:top w:w="100" w:type="dxa"/>
              <w:left w:w="100" w:type="dxa"/>
              <w:bottom w:w="100" w:type="dxa"/>
              <w:right w:w="100" w:type="dxa"/>
            </w:tcMar>
            <w:hideMark/>
          </w:tcPr>
          <w:p w14:paraId="25513AD8" w14:textId="77777777" w:rsidR="005A3CA0" w:rsidRPr="000362A0" w:rsidRDefault="005A3CA0" w:rsidP="0082612B">
            <w:pPr>
              <w:widowControl w:val="0"/>
              <w:spacing w:line="240" w:lineRule="auto"/>
              <w:jc w:val="center"/>
              <w:rPr>
                <w:sz w:val="18"/>
                <w:szCs w:val="18"/>
              </w:rPr>
            </w:pPr>
            <w:r w:rsidRPr="000362A0">
              <w:rPr>
                <w:sz w:val="18"/>
                <w:szCs w:val="18"/>
              </w:rPr>
              <w:t>Počet rezidentných jedincov</w:t>
            </w:r>
          </w:p>
        </w:tc>
        <w:tc>
          <w:tcPr>
            <w:tcW w:w="1985" w:type="dxa"/>
            <w:tcMar>
              <w:top w:w="100" w:type="dxa"/>
              <w:left w:w="100" w:type="dxa"/>
              <w:bottom w:w="100" w:type="dxa"/>
              <w:right w:w="100" w:type="dxa"/>
            </w:tcMar>
            <w:hideMark/>
          </w:tcPr>
          <w:p w14:paraId="384B35C7" w14:textId="38E087A5" w:rsidR="005A3CA0" w:rsidRPr="000362A0" w:rsidRDefault="005A3CA0" w:rsidP="0082612B">
            <w:pPr>
              <w:widowControl w:val="0"/>
              <w:spacing w:line="240" w:lineRule="auto"/>
              <w:rPr>
                <w:sz w:val="18"/>
                <w:szCs w:val="18"/>
                <w:vertAlign w:val="superscript"/>
              </w:rPr>
            </w:pPr>
            <w:r>
              <w:rPr>
                <w:sz w:val="18"/>
                <w:szCs w:val="18"/>
              </w:rPr>
              <w:t>Min. 5</w:t>
            </w:r>
          </w:p>
        </w:tc>
        <w:tc>
          <w:tcPr>
            <w:tcW w:w="3932" w:type="dxa"/>
            <w:tcMar>
              <w:top w:w="100" w:type="dxa"/>
              <w:left w:w="100" w:type="dxa"/>
              <w:bottom w:w="100" w:type="dxa"/>
              <w:right w:w="100" w:type="dxa"/>
            </w:tcMar>
            <w:hideMark/>
          </w:tcPr>
          <w:p w14:paraId="385AEDCF" w14:textId="7E9BC9BA" w:rsidR="005A3CA0" w:rsidRPr="000362A0" w:rsidRDefault="005A3CA0" w:rsidP="005A3CA0">
            <w:pPr>
              <w:widowControl w:val="0"/>
              <w:spacing w:line="240" w:lineRule="auto"/>
              <w:rPr>
                <w:sz w:val="18"/>
                <w:szCs w:val="18"/>
              </w:rPr>
            </w:pPr>
            <w:r>
              <w:rPr>
                <w:sz w:val="18"/>
                <w:szCs w:val="18"/>
              </w:rPr>
              <w:t>Odhadnutý počet jedincov v súčasnosti 1 až 5 jedincov, potrebné zvýšenie početnosti populácie. Populácia využíva priestor aj mimo UEV.</w:t>
            </w:r>
          </w:p>
        </w:tc>
      </w:tr>
      <w:tr w:rsidR="005A3CA0" w:rsidRPr="000362A0" w14:paraId="2BC491F5" w14:textId="77777777" w:rsidTr="00374FFD">
        <w:tc>
          <w:tcPr>
            <w:tcW w:w="1738" w:type="dxa"/>
            <w:tcMar>
              <w:top w:w="100" w:type="dxa"/>
              <w:left w:w="100" w:type="dxa"/>
              <w:bottom w:w="100" w:type="dxa"/>
              <w:right w:w="100" w:type="dxa"/>
            </w:tcMar>
            <w:hideMark/>
          </w:tcPr>
          <w:p w14:paraId="2D228F96" w14:textId="77777777" w:rsidR="005A3CA0" w:rsidRPr="000362A0" w:rsidRDefault="005A3CA0" w:rsidP="0082612B">
            <w:pPr>
              <w:widowControl w:val="0"/>
              <w:spacing w:line="240" w:lineRule="auto"/>
              <w:rPr>
                <w:sz w:val="18"/>
                <w:szCs w:val="18"/>
                <w:vertAlign w:val="superscript"/>
              </w:rPr>
            </w:pPr>
            <w:r w:rsidRPr="000362A0">
              <w:rPr>
                <w:sz w:val="18"/>
                <w:szCs w:val="18"/>
              </w:rPr>
              <w:t>Veľkosť biotopu</w:t>
            </w:r>
          </w:p>
        </w:tc>
        <w:tc>
          <w:tcPr>
            <w:tcW w:w="1559" w:type="dxa"/>
            <w:tcMar>
              <w:top w:w="100" w:type="dxa"/>
              <w:left w:w="100" w:type="dxa"/>
              <w:bottom w:w="100" w:type="dxa"/>
              <w:right w:w="100" w:type="dxa"/>
            </w:tcMar>
            <w:hideMark/>
          </w:tcPr>
          <w:p w14:paraId="21EB3F17" w14:textId="77777777" w:rsidR="005A3CA0" w:rsidRPr="006E2639" w:rsidRDefault="005A3CA0" w:rsidP="0082612B">
            <w:pPr>
              <w:widowControl w:val="0"/>
              <w:spacing w:line="240" w:lineRule="auto"/>
              <w:jc w:val="center"/>
              <w:rPr>
                <w:sz w:val="18"/>
                <w:szCs w:val="18"/>
                <w:lang w:val="en"/>
              </w:rPr>
            </w:pPr>
            <w:r w:rsidRPr="006E2639">
              <w:rPr>
                <w:sz w:val="18"/>
                <w:szCs w:val="18"/>
              </w:rPr>
              <w:t>ha</w:t>
            </w:r>
          </w:p>
        </w:tc>
        <w:tc>
          <w:tcPr>
            <w:tcW w:w="1985" w:type="dxa"/>
            <w:tcMar>
              <w:top w:w="100" w:type="dxa"/>
              <w:left w:w="100" w:type="dxa"/>
              <w:bottom w:w="100" w:type="dxa"/>
              <w:right w:w="100" w:type="dxa"/>
            </w:tcMar>
            <w:hideMark/>
          </w:tcPr>
          <w:p w14:paraId="58E027C7" w14:textId="7E5E89CC" w:rsidR="005A3CA0" w:rsidRPr="006E2639" w:rsidRDefault="00757AE8" w:rsidP="0082612B">
            <w:pPr>
              <w:widowControl w:val="0"/>
              <w:spacing w:line="240" w:lineRule="auto"/>
              <w:rPr>
                <w:sz w:val="18"/>
                <w:szCs w:val="18"/>
              </w:rPr>
            </w:pPr>
            <w:r>
              <w:rPr>
                <w:sz w:val="18"/>
                <w:szCs w:val="18"/>
              </w:rPr>
              <w:t>420</w:t>
            </w:r>
          </w:p>
        </w:tc>
        <w:tc>
          <w:tcPr>
            <w:tcW w:w="3932" w:type="dxa"/>
            <w:tcMar>
              <w:top w:w="100" w:type="dxa"/>
              <w:left w:w="100" w:type="dxa"/>
              <w:bottom w:w="100" w:type="dxa"/>
              <w:right w:w="100" w:type="dxa"/>
            </w:tcMar>
            <w:hideMark/>
          </w:tcPr>
          <w:p w14:paraId="2A62CFA4" w14:textId="77777777" w:rsidR="005A3CA0" w:rsidRPr="000362A0" w:rsidRDefault="005A3CA0" w:rsidP="0082612B">
            <w:pPr>
              <w:widowControl w:val="0"/>
              <w:spacing w:line="240" w:lineRule="auto"/>
              <w:rPr>
                <w:sz w:val="18"/>
                <w:szCs w:val="18"/>
                <w:vertAlign w:val="superscript"/>
              </w:rPr>
            </w:pPr>
            <w:r w:rsidRPr="000362A0">
              <w:rPr>
                <w:sz w:val="18"/>
                <w:szCs w:val="18"/>
              </w:rPr>
              <w:t>Výmera potenciálneho biotopu je určená</w:t>
            </w:r>
            <w:r>
              <w:rPr>
                <w:sz w:val="18"/>
                <w:szCs w:val="18"/>
              </w:rPr>
              <w:t xml:space="preserve"> takmer </w:t>
            </w:r>
            <w:r w:rsidRPr="000362A0">
              <w:rPr>
                <w:sz w:val="18"/>
                <w:szCs w:val="18"/>
              </w:rPr>
              <w:t xml:space="preserve"> na </w:t>
            </w:r>
            <w:r>
              <w:rPr>
                <w:sz w:val="18"/>
                <w:szCs w:val="18"/>
              </w:rPr>
              <w:t>celé územie ÚEV</w:t>
            </w:r>
            <w:r w:rsidRPr="000362A0">
              <w:rPr>
                <w:sz w:val="18"/>
                <w:szCs w:val="18"/>
              </w:rPr>
              <w:t xml:space="preserve">. </w:t>
            </w:r>
          </w:p>
        </w:tc>
      </w:tr>
      <w:tr w:rsidR="005A3CA0" w:rsidRPr="000362A0" w14:paraId="7F7AEB2C" w14:textId="77777777" w:rsidTr="00374FFD">
        <w:trPr>
          <w:trHeight w:val="371"/>
        </w:trPr>
        <w:tc>
          <w:tcPr>
            <w:tcW w:w="1738" w:type="dxa"/>
            <w:tcMar>
              <w:top w:w="100" w:type="dxa"/>
              <w:left w:w="100" w:type="dxa"/>
              <w:bottom w:w="100" w:type="dxa"/>
              <w:right w:w="100" w:type="dxa"/>
            </w:tcMar>
          </w:tcPr>
          <w:p w14:paraId="2F203381" w14:textId="77777777" w:rsidR="005A3CA0" w:rsidRPr="002104EF" w:rsidRDefault="005A3CA0" w:rsidP="0082612B">
            <w:pPr>
              <w:widowControl w:val="0"/>
              <w:spacing w:line="240" w:lineRule="auto"/>
              <w:rPr>
                <w:sz w:val="18"/>
                <w:szCs w:val="18"/>
              </w:rPr>
            </w:pPr>
            <w:r w:rsidRPr="000362A0">
              <w:rPr>
                <w:sz w:val="18"/>
                <w:szCs w:val="18"/>
              </w:rPr>
              <w:t xml:space="preserve">Podiel </w:t>
            </w:r>
            <w:r>
              <w:rPr>
                <w:sz w:val="18"/>
                <w:szCs w:val="18"/>
              </w:rPr>
              <w:t>lesov starších ako 60 rokov</w:t>
            </w:r>
          </w:p>
        </w:tc>
        <w:tc>
          <w:tcPr>
            <w:tcW w:w="1559" w:type="dxa"/>
            <w:tcMar>
              <w:top w:w="100" w:type="dxa"/>
              <w:left w:w="100" w:type="dxa"/>
              <w:bottom w:w="100" w:type="dxa"/>
              <w:right w:w="100" w:type="dxa"/>
            </w:tcMar>
          </w:tcPr>
          <w:p w14:paraId="0164AAFE" w14:textId="77777777" w:rsidR="005A3CA0" w:rsidRPr="000362A0" w:rsidRDefault="005A3CA0" w:rsidP="0082612B">
            <w:pPr>
              <w:widowControl w:val="0"/>
              <w:spacing w:line="240" w:lineRule="auto"/>
              <w:jc w:val="center"/>
              <w:rPr>
                <w:sz w:val="18"/>
                <w:szCs w:val="18"/>
              </w:rPr>
            </w:pPr>
            <w:r>
              <w:rPr>
                <w:sz w:val="18"/>
                <w:szCs w:val="18"/>
              </w:rPr>
              <w:t xml:space="preserve">% </w:t>
            </w:r>
          </w:p>
        </w:tc>
        <w:tc>
          <w:tcPr>
            <w:tcW w:w="1985" w:type="dxa"/>
            <w:tcMar>
              <w:top w:w="100" w:type="dxa"/>
              <w:left w:w="100" w:type="dxa"/>
              <w:bottom w:w="100" w:type="dxa"/>
              <w:right w:w="100" w:type="dxa"/>
            </w:tcMar>
          </w:tcPr>
          <w:p w14:paraId="0E007E8F" w14:textId="77777777" w:rsidR="005A3CA0" w:rsidRPr="000362A0" w:rsidRDefault="005A3CA0" w:rsidP="0082612B">
            <w:pPr>
              <w:widowControl w:val="0"/>
              <w:spacing w:line="240" w:lineRule="auto"/>
              <w:rPr>
                <w:sz w:val="18"/>
                <w:szCs w:val="18"/>
              </w:rPr>
            </w:pPr>
            <w:r w:rsidRPr="000362A0">
              <w:rPr>
                <w:sz w:val="18"/>
                <w:szCs w:val="18"/>
              </w:rPr>
              <w:t xml:space="preserve">Minimálny podiel 70% </w:t>
            </w:r>
          </w:p>
          <w:p w14:paraId="4403F4D7" w14:textId="77777777" w:rsidR="005A3CA0" w:rsidRPr="000362A0" w:rsidRDefault="005A3CA0" w:rsidP="0082612B">
            <w:pPr>
              <w:widowControl w:val="0"/>
              <w:spacing w:line="240" w:lineRule="auto"/>
              <w:rPr>
                <w:sz w:val="18"/>
                <w:szCs w:val="18"/>
                <w:lang w:val="en"/>
              </w:rPr>
            </w:pPr>
          </w:p>
        </w:tc>
        <w:tc>
          <w:tcPr>
            <w:tcW w:w="3932" w:type="dxa"/>
            <w:tcMar>
              <w:top w:w="100" w:type="dxa"/>
              <w:left w:w="100" w:type="dxa"/>
              <w:bottom w:w="100" w:type="dxa"/>
              <w:right w:w="100" w:type="dxa"/>
            </w:tcMar>
          </w:tcPr>
          <w:p w14:paraId="66D4A69F" w14:textId="77777777" w:rsidR="005A3CA0" w:rsidRPr="000362A0" w:rsidRDefault="005A3CA0" w:rsidP="0082612B">
            <w:pPr>
              <w:widowControl w:val="0"/>
              <w:spacing w:line="240" w:lineRule="auto"/>
              <w:rPr>
                <w:sz w:val="18"/>
                <w:szCs w:val="18"/>
              </w:rPr>
            </w:pPr>
            <w:r w:rsidRPr="000362A0">
              <w:rPr>
                <w:sz w:val="18"/>
                <w:szCs w:val="18"/>
              </w:rPr>
              <w:t>Lesy dôležité pre trvalú existenciu druhu.</w:t>
            </w:r>
          </w:p>
          <w:p w14:paraId="07090113" w14:textId="77777777" w:rsidR="005A3CA0" w:rsidRPr="000362A0" w:rsidRDefault="005A3CA0" w:rsidP="0082612B">
            <w:pPr>
              <w:widowControl w:val="0"/>
              <w:spacing w:line="240" w:lineRule="auto"/>
              <w:rPr>
                <w:sz w:val="18"/>
                <w:szCs w:val="18"/>
              </w:rPr>
            </w:pPr>
          </w:p>
        </w:tc>
      </w:tr>
      <w:tr w:rsidR="005A3CA0" w:rsidRPr="000362A0" w14:paraId="36A625F7" w14:textId="77777777" w:rsidTr="00374FFD">
        <w:trPr>
          <w:trHeight w:val="371"/>
        </w:trPr>
        <w:tc>
          <w:tcPr>
            <w:tcW w:w="1738" w:type="dxa"/>
            <w:tcMar>
              <w:top w:w="100" w:type="dxa"/>
              <w:left w:w="100" w:type="dxa"/>
              <w:bottom w:w="100" w:type="dxa"/>
              <w:right w:w="100" w:type="dxa"/>
            </w:tcMar>
          </w:tcPr>
          <w:p w14:paraId="299CFCCF" w14:textId="77777777" w:rsidR="005A3CA0" w:rsidRPr="000362A0" w:rsidRDefault="005A3CA0" w:rsidP="0082612B">
            <w:pPr>
              <w:widowControl w:val="0"/>
              <w:spacing w:line="240" w:lineRule="auto"/>
              <w:rPr>
                <w:sz w:val="18"/>
                <w:szCs w:val="18"/>
              </w:rPr>
            </w:pPr>
            <w:r>
              <w:rPr>
                <w:sz w:val="18"/>
                <w:szCs w:val="18"/>
              </w:rPr>
              <w:t>Prepojenosť populácií (migrácia)</w:t>
            </w:r>
          </w:p>
        </w:tc>
        <w:tc>
          <w:tcPr>
            <w:tcW w:w="1559" w:type="dxa"/>
            <w:tcMar>
              <w:top w:w="100" w:type="dxa"/>
              <w:left w:w="100" w:type="dxa"/>
              <w:bottom w:w="100" w:type="dxa"/>
              <w:right w:w="100" w:type="dxa"/>
            </w:tcMar>
          </w:tcPr>
          <w:p w14:paraId="069B5490" w14:textId="77777777" w:rsidR="005A3CA0" w:rsidRDefault="005A3CA0" w:rsidP="0082612B">
            <w:pPr>
              <w:widowControl w:val="0"/>
              <w:spacing w:line="240" w:lineRule="auto"/>
              <w:jc w:val="center"/>
              <w:rPr>
                <w:sz w:val="18"/>
                <w:szCs w:val="18"/>
              </w:rPr>
            </w:pPr>
            <w:r>
              <w:rPr>
                <w:sz w:val="18"/>
                <w:szCs w:val="18"/>
              </w:rPr>
              <w:t xml:space="preserve">Existencia migračných koridorov </w:t>
            </w:r>
          </w:p>
        </w:tc>
        <w:tc>
          <w:tcPr>
            <w:tcW w:w="1985" w:type="dxa"/>
            <w:tcMar>
              <w:top w:w="100" w:type="dxa"/>
              <w:left w:w="100" w:type="dxa"/>
              <w:bottom w:w="100" w:type="dxa"/>
              <w:right w:w="100" w:type="dxa"/>
            </w:tcMar>
          </w:tcPr>
          <w:p w14:paraId="1007D71B" w14:textId="77777777" w:rsidR="005A3CA0" w:rsidRPr="000362A0" w:rsidRDefault="005A3CA0" w:rsidP="0082612B">
            <w:pPr>
              <w:widowControl w:val="0"/>
              <w:spacing w:line="240" w:lineRule="auto"/>
              <w:rPr>
                <w:sz w:val="18"/>
                <w:szCs w:val="18"/>
              </w:rPr>
            </w:pPr>
            <w:r>
              <w:rPr>
                <w:sz w:val="18"/>
                <w:szCs w:val="18"/>
              </w:rPr>
              <w:t xml:space="preserve">Zachované všetky migračné migračné koridory </w:t>
            </w:r>
          </w:p>
        </w:tc>
        <w:tc>
          <w:tcPr>
            <w:tcW w:w="3932" w:type="dxa"/>
            <w:tcMar>
              <w:top w:w="100" w:type="dxa"/>
              <w:left w:w="100" w:type="dxa"/>
              <w:bottom w:w="100" w:type="dxa"/>
              <w:right w:w="100" w:type="dxa"/>
            </w:tcMar>
          </w:tcPr>
          <w:p w14:paraId="17D3E287" w14:textId="0C9DEE5A" w:rsidR="005A3CA0" w:rsidRPr="000362A0" w:rsidRDefault="005A3CA0" w:rsidP="0082612B">
            <w:pPr>
              <w:widowControl w:val="0"/>
              <w:spacing w:line="240" w:lineRule="auto"/>
              <w:rPr>
                <w:sz w:val="18"/>
                <w:szCs w:val="18"/>
              </w:rPr>
            </w:pPr>
            <w:r>
              <w:rPr>
                <w:sz w:val="18"/>
                <w:szCs w:val="18"/>
              </w:rPr>
              <w:t>Nevyhnutné je zabezpečiť funkčné prepojenie populácií s UEV</w:t>
            </w:r>
            <w:r w:rsidR="00757AE8">
              <w:rPr>
                <w:sz w:val="18"/>
                <w:szCs w:val="18"/>
              </w:rPr>
              <w:t xml:space="preserve"> Hubková</w:t>
            </w:r>
          </w:p>
        </w:tc>
      </w:tr>
    </w:tbl>
    <w:p w14:paraId="1F0B552A" w14:textId="420F590C" w:rsidR="005A3CA0" w:rsidRDefault="005A3CA0" w:rsidP="005A3CA0">
      <w:pPr>
        <w:pStyle w:val="Zkladntext"/>
        <w:widowControl w:val="0"/>
        <w:jc w:val="both"/>
        <w:rPr>
          <w:b/>
          <w:i/>
        </w:rPr>
      </w:pPr>
    </w:p>
    <w:p w14:paraId="1CD22A10" w14:textId="77777777" w:rsidR="000A07B1" w:rsidRPr="000A07B1" w:rsidRDefault="000A07B1" w:rsidP="000A07B1">
      <w:pPr>
        <w:pStyle w:val="Zkladntext"/>
        <w:widowControl w:val="0"/>
        <w:jc w:val="both"/>
        <w:rPr>
          <w:i/>
          <w:sz w:val="20"/>
          <w:szCs w:val="20"/>
        </w:rPr>
      </w:pPr>
      <w:r w:rsidRPr="000A07B1">
        <w:t xml:space="preserve">Zlepšenie stavu druhu </w:t>
      </w:r>
      <w:r w:rsidRPr="000A07B1">
        <w:rPr>
          <w:b/>
          <w:i/>
        </w:rPr>
        <w:t>Lynx lynx</w:t>
      </w:r>
      <w:r w:rsidRPr="000A07B1">
        <w:rPr>
          <w:i/>
        </w:rPr>
        <w:t xml:space="preserve"> </w:t>
      </w:r>
      <w:r w:rsidRPr="000A07B1">
        <w:t>za splnenia nasledovných atribútov:</w:t>
      </w:r>
      <w:r w:rsidRPr="000A07B1">
        <w:rPr>
          <w:sz w:val="20"/>
          <w:szCs w:val="20"/>
        </w:rPr>
        <w:t xml:space="preserve">   </w:t>
      </w:r>
      <w:r w:rsidRPr="000A07B1">
        <w:rPr>
          <w:i/>
          <w:sz w:val="20"/>
          <w:szCs w:val="20"/>
        </w:rPr>
        <w:t xml:space="preserve">  </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1337"/>
        <w:gridCol w:w="2207"/>
        <w:gridCol w:w="3402"/>
      </w:tblGrid>
      <w:tr w:rsidR="000A07B1" w:rsidRPr="000362A0" w14:paraId="7B696B41" w14:textId="77777777" w:rsidTr="0082612B">
        <w:tc>
          <w:tcPr>
            <w:tcW w:w="2268" w:type="dxa"/>
            <w:tcMar>
              <w:top w:w="100" w:type="dxa"/>
              <w:left w:w="100" w:type="dxa"/>
              <w:bottom w:w="100" w:type="dxa"/>
              <w:right w:w="100" w:type="dxa"/>
            </w:tcMar>
            <w:hideMark/>
          </w:tcPr>
          <w:p w14:paraId="45A4597D" w14:textId="77777777" w:rsidR="000A07B1" w:rsidRPr="000362A0" w:rsidRDefault="000A07B1" w:rsidP="0082612B">
            <w:pPr>
              <w:widowControl w:val="0"/>
              <w:spacing w:line="240" w:lineRule="auto"/>
              <w:jc w:val="center"/>
              <w:rPr>
                <w:b/>
                <w:sz w:val="18"/>
                <w:szCs w:val="18"/>
              </w:rPr>
            </w:pPr>
            <w:r w:rsidRPr="000362A0">
              <w:rPr>
                <w:b/>
                <w:sz w:val="18"/>
                <w:szCs w:val="18"/>
              </w:rPr>
              <w:t>Atribút</w:t>
            </w:r>
          </w:p>
        </w:tc>
        <w:tc>
          <w:tcPr>
            <w:tcW w:w="1337" w:type="dxa"/>
            <w:tcMar>
              <w:top w:w="100" w:type="dxa"/>
              <w:left w:w="100" w:type="dxa"/>
              <w:bottom w:w="100" w:type="dxa"/>
              <w:right w:w="100" w:type="dxa"/>
            </w:tcMar>
            <w:hideMark/>
          </w:tcPr>
          <w:p w14:paraId="4D09FAA8" w14:textId="77777777" w:rsidR="000A07B1" w:rsidRPr="000362A0" w:rsidRDefault="000A07B1" w:rsidP="0082612B">
            <w:pPr>
              <w:widowControl w:val="0"/>
              <w:spacing w:line="240" w:lineRule="auto"/>
              <w:jc w:val="center"/>
              <w:rPr>
                <w:b/>
                <w:sz w:val="18"/>
                <w:szCs w:val="18"/>
              </w:rPr>
            </w:pPr>
            <w:r w:rsidRPr="000362A0">
              <w:rPr>
                <w:b/>
                <w:sz w:val="18"/>
                <w:szCs w:val="18"/>
              </w:rPr>
              <w:t>Merateľný ukazovateľ</w:t>
            </w:r>
          </w:p>
        </w:tc>
        <w:tc>
          <w:tcPr>
            <w:tcW w:w="2207" w:type="dxa"/>
            <w:tcMar>
              <w:top w:w="100" w:type="dxa"/>
              <w:left w:w="100" w:type="dxa"/>
              <w:bottom w:w="100" w:type="dxa"/>
              <w:right w:w="100" w:type="dxa"/>
            </w:tcMar>
            <w:hideMark/>
          </w:tcPr>
          <w:p w14:paraId="12E1EE9A" w14:textId="77777777" w:rsidR="000A07B1" w:rsidRPr="000362A0" w:rsidRDefault="000A07B1" w:rsidP="0082612B">
            <w:pPr>
              <w:widowControl w:val="0"/>
              <w:spacing w:line="240" w:lineRule="auto"/>
              <w:jc w:val="center"/>
              <w:rPr>
                <w:b/>
                <w:sz w:val="18"/>
                <w:szCs w:val="18"/>
              </w:rPr>
            </w:pPr>
            <w:r w:rsidRPr="000362A0">
              <w:rPr>
                <w:b/>
                <w:sz w:val="18"/>
                <w:szCs w:val="18"/>
              </w:rPr>
              <w:t>Cieľová hodnota</w:t>
            </w:r>
          </w:p>
        </w:tc>
        <w:tc>
          <w:tcPr>
            <w:tcW w:w="3402" w:type="dxa"/>
            <w:tcMar>
              <w:top w:w="100" w:type="dxa"/>
              <w:left w:w="100" w:type="dxa"/>
              <w:bottom w:w="100" w:type="dxa"/>
              <w:right w:w="100" w:type="dxa"/>
            </w:tcMar>
            <w:hideMark/>
          </w:tcPr>
          <w:p w14:paraId="008B4F2F" w14:textId="77777777" w:rsidR="000A07B1" w:rsidRPr="000362A0" w:rsidRDefault="000A07B1" w:rsidP="0082612B">
            <w:pPr>
              <w:widowControl w:val="0"/>
              <w:spacing w:line="240" w:lineRule="auto"/>
              <w:jc w:val="center"/>
              <w:rPr>
                <w:b/>
                <w:sz w:val="18"/>
                <w:szCs w:val="18"/>
              </w:rPr>
            </w:pPr>
            <w:r w:rsidRPr="000362A0">
              <w:rPr>
                <w:b/>
                <w:sz w:val="18"/>
                <w:szCs w:val="18"/>
              </w:rPr>
              <w:t>Doplňujúce informácie</w:t>
            </w:r>
          </w:p>
        </w:tc>
      </w:tr>
      <w:tr w:rsidR="000A07B1" w:rsidRPr="000362A0" w14:paraId="599530DD" w14:textId="77777777" w:rsidTr="0082612B">
        <w:trPr>
          <w:trHeight w:val="435"/>
        </w:trPr>
        <w:tc>
          <w:tcPr>
            <w:tcW w:w="2268" w:type="dxa"/>
            <w:tcMar>
              <w:top w:w="100" w:type="dxa"/>
              <w:left w:w="100" w:type="dxa"/>
              <w:bottom w:w="100" w:type="dxa"/>
              <w:right w:w="100" w:type="dxa"/>
            </w:tcMar>
            <w:hideMark/>
          </w:tcPr>
          <w:p w14:paraId="16448AC3" w14:textId="77777777" w:rsidR="000A07B1" w:rsidRPr="000362A0" w:rsidRDefault="000A07B1" w:rsidP="0082612B">
            <w:pPr>
              <w:rPr>
                <w:sz w:val="18"/>
                <w:szCs w:val="18"/>
              </w:rPr>
            </w:pPr>
            <w:r>
              <w:rPr>
                <w:sz w:val="18"/>
                <w:szCs w:val="18"/>
              </w:rPr>
              <w:t>Veľkosť populácie</w:t>
            </w:r>
          </w:p>
        </w:tc>
        <w:tc>
          <w:tcPr>
            <w:tcW w:w="1337" w:type="dxa"/>
            <w:tcMar>
              <w:top w:w="100" w:type="dxa"/>
              <w:left w:w="100" w:type="dxa"/>
              <w:bottom w:w="100" w:type="dxa"/>
              <w:right w:w="100" w:type="dxa"/>
            </w:tcMar>
            <w:hideMark/>
          </w:tcPr>
          <w:p w14:paraId="5E8C1A4D" w14:textId="77777777" w:rsidR="000A07B1" w:rsidRPr="000362A0" w:rsidRDefault="000A07B1" w:rsidP="0082612B">
            <w:pPr>
              <w:widowControl w:val="0"/>
              <w:spacing w:line="240" w:lineRule="auto"/>
              <w:jc w:val="center"/>
              <w:rPr>
                <w:sz w:val="18"/>
                <w:szCs w:val="18"/>
              </w:rPr>
            </w:pPr>
            <w:r w:rsidRPr="000362A0">
              <w:rPr>
                <w:sz w:val="18"/>
                <w:szCs w:val="18"/>
              </w:rPr>
              <w:t>Počet rezidentných jedincov</w:t>
            </w:r>
          </w:p>
        </w:tc>
        <w:tc>
          <w:tcPr>
            <w:tcW w:w="2207" w:type="dxa"/>
            <w:tcMar>
              <w:top w:w="100" w:type="dxa"/>
              <w:left w:w="100" w:type="dxa"/>
              <w:bottom w:w="100" w:type="dxa"/>
              <w:right w:w="100" w:type="dxa"/>
            </w:tcMar>
            <w:hideMark/>
          </w:tcPr>
          <w:p w14:paraId="3FD9F668" w14:textId="4874CD20" w:rsidR="000A07B1" w:rsidRPr="000362A0" w:rsidRDefault="00757AE8" w:rsidP="0082612B">
            <w:pPr>
              <w:widowControl w:val="0"/>
              <w:spacing w:line="240" w:lineRule="auto"/>
              <w:rPr>
                <w:sz w:val="18"/>
                <w:szCs w:val="18"/>
                <w:vertAlign w:val="superscript"/>
              </w:rPr>
            </w:pPr>
            <w:r>
              <w:rPr>
                <w:sz w:val="18"/>
                <w:szCs w:val="18"/>
              </w:rPr>
              <w:t>Minimálny počet 1</w:t>
            </w:r>
          </w:p>
        </w:tc>
        <w:tc>
          <w:tcPr>
            <w:tcW w:w="3402" w:type="dxa"/>
            <w:tcMar>
              <w:top w:w="100" w:type="dxa"/>
              <w:left w:w="100" w:type="dxa"/>
              <w:bottom w:w="100" w:type="dxa"/>
              <w:right w:w="100" w:type="dxa"/>
            </w:tcMar>
            <w:hideMark/>
          </w:tcPr>
          <w:p w14:paraId="27CEC5FB" w14:textId="178587E4" w:rsidR="000A07B1" w:rsidRDefault="000A07B1" w:rsidP="0082612B">
            <w:pPr>
              <w:widowControl w:val="0"/>
              <w:spacing w:line="240" w:lineRule="auto"/>
              <w:rPr>
                <w:sz w:val="18"/>
                <w:szCs w:val="18"/>
              </w:rPr>
            </w:pPr>
            <w:r>
              <w:rPr>
                <w:sz w:val="18"/>
                <w:szCs w:val="18"/>
              </w:rPr>
              <w:t xml:space="preserve">Odhadnutý počet jedincov v súčasnosti 1 </w:t>
            </w:r>
            <w:r w:rsidR="00757AE8">
              <w:rPr>
                <w:sz w:val="18"/>
                <w:szCs w:val="18"/>
              </w:rPr>
              <w:t>–</w:t>
            </w:r>
            <w:r>
              <w:rPr>
                <w:sz w:val="18"/>
                <w:szCs w:val="18"/>
              </w:rPr>
              <w:t xml:space="preserve"> </w:t>
            </w:r>
            <w:r w:rsidR="00757AE8">
              <w:rPr>
                <w:sz w:val="18"/>
                <w:szCs w:val="18"/>
              </w:rPr>
              <w:t>2 jedince</w:t>
            </w:r>
            <w:r>
              <w:rPr>
                <w:sz w:val="18"/>
                <w:szCs w:val="18"/>
              </w:rPr>
              <w:t>, potrebné zvýšenie početnosti populácie</w:t>
            </w:r>
          </w:p>
          <w:p w14:paraId="428DEBA0" w14:textId="77777777" w:rsidR="000A07B1" w:rsidRPr="000362A0" w:rsidRDefault="000A07B1" w:rsidP="0082612B">
            <w:pPr>
              <w:widowControl w:val="0"/>
              <w:spacing w:line="240" w:lineRule="auto"/>
              <w:rPr>
                <w:sz w:val="18"/>
                <w:szCs w:val="18"/>
              </w:rPr>
            </w:pPr>
            <w:r>
              <w:rPr>
                <w:sz w:val="18"/>
                <w:szCs w:val="18"/>
              </w:rPr>
              <w:t>Populácia využíva priestor aj mimo UEV.</w:t>
            </w:r>
          </w:p>
        </w:tc>
      </w:tr>
      <w:tr w:rsidR="000A07B1" w:rsidRPr="000362A0" w14:paraId="4D9C364B" w14:textId="77777777" w:rsidTr="0082612B">
        <w:tc>
          <w:tcPr>
            <w:tcW w:w="2268" w:type="dxa"/>
            <w:tcMar>
              <w:top w:w="100" w:type="dxa"/>
              <w:left w:w="100" w:type="dxa"/>
              <w:bottom w:w="100" w:type="dxa"/>
              <w:right w:w="100" w:type="dxa"/>
            </w:tcMar>
            <w:hideMark/>
          </w:tcPr>
          <w:p w14:paraId="4B808306" w14:textId="77777777" w:rsidR="000A07B1" w:rsidRPr="000362A0" w:rsidRDefault="000A07B1" w:rsidP="0082612B">
            <w:pPr>
              <w:widowControl w:val="0"/>
              <w:spacing w:line="240" w:lineRule="auto"/>
              <w:rPr>
                <w:sz w:val="18"/>
                <w:szCs w:val="18"/>
                <w:vertAlign w:val="superscript"/>
              </w:rPr>
            </w:pPr>
            <w:r w:rsidRPr="000362A0">
              <w:rPr>
                <w:sz w:val="18"/>
                <w:szCs w:val="18"/>
              </w:rPr>
              <w:t>Veľkosť biotopu</w:t>
            </w:r>
          </w:p>
        </w:tc>
        <w:tc>
          <w:tcPr>
            <w:tcW w:w="1337" w:type="dxa"/>
            <w:tcMar>
              <w:top w:w="100" w:type="dxa"/>
              <w:left w:w="100" w:type="dxa"/>
              <w:bottom w:w="100" w:type="dxa"/>
              <w:right w:w="100" w:type="dxa"/>
            </w:tcMar>
            <w:hideMark/>
          </w:tcPr>
          <w:p w14:paraId="1C2F56DF" w14:textId="77777777" w:rsidR="000A07B1" w:rsidRPr="000362A0" w:rsidRDefault="000A07B1" w:rsidP="0082612B">
            <w:pPr>
              <w:widowControl w:val="0"/>
              <w:spacing w:line="240" w:lineRule="auto"/>
              <w:jc w:val="center"/>
              <w:rPr>
                <w:sz w:val="18"/>
                <w:szCs w:val="18"/>
                <w:lang w:val="en"/>
              </w:rPr>
            </w:pPr>
            <w:r w:rsidRPr="006E2639">
              <w:rPr>
                <w:sz w:val="18"/>
                <w:szCs w:val="18"/>
              </w:rPr>
              <w:t>ha</w:t>
            </w:r>
          </w:p>
        </w:tc>
        <w:tc>
          <w:tcPr>
            <w:tcW w:w="2207" w:type="dxa"/>
            <w:tcMar>
              <w:top w:w="100" w:type="dxa"/>
              <w:left w:w="100" w:type="dxa"/>
              <w:bottom w:w="100" w:type="dxa"/>
              <w:right w:w="100" w:type="dxa"/>
            </w:tcMar>
            <w:hideMark/>
          </w:tcPr>
          <w:p w14:paraId="5F246CBF" w14:textId="53693B4E" w:rsidR="000A07B1" w:rsidRPr="000362A0" w:rsidRDefault="00757AE8" w:rsidP="0082612B">
            <w:pPr>
              <w:widowControl w:val="0"/>
              <w:spacing w:line="240" w:lineRule="auto"/>
              <w:rPr>
                <w:sz w:val="18"/>
                <w:szCs w:val="18"/>
              </w:rPr>
            </w:pPr>
            <w:r>
              <w:rPr>
                <w:sz w:val="18"/>
                <w:szCs w:val="18"/>
              </w:rPr>
              <w:t>400</w:t>
            </w:r>
          </w:p>
        </w:tc>
        <w:tc>
          <w:tcPr>
            <w:tcW w:w="3402" w:type="dxa"/>
            <w:tcMar>
              <w:top w:w="100" w:type="dxa"/>
              <w:left w:w="100" w:type="dxa"/>
              <w:bottom w:w="100" w:type="dxa"/>
              <w:right w:w="100" w:type="dxa"/>
            </w:tcMar>
            <w:hideMark/>
          </w:tcPr>
          <w:p w14:paraId="136CBD05" w14:textId="77777777" w:rsidR="000A07B1" w:rsidRPr="000362A0" w:rsidRDefault="000A07B1" w:rsidP="0082612B">
            <w:pPr>
              <w:widowControl w:val="0"/>
              <w:spacing w:line="240" w:lineRule="auto"/>
              <w:rPr>
                <w:sz w:val="18"/>
                <w:szCs w:val="18"/>
                <w:vertAlign w:val="superscript"/>
              </w:rPr>
            </w:pPr>
            <w:r w:rsidRPr="000362A0">
              <w:rPr>
                <w:sz w:val="18"/>
                <w:szCs w:val="18"/>
              </w:rPr>
              <w:t xml:space="preserve">Výmera potenciálneho biotopu je </w:t>
            </w:r>
            <w:r>
              <w:rPr>
                <w:sz w:val="18"/>
                <w:szCs w:val="18"/>
              </w:rPr>
              <w:t>stanovená v zachovalom prírodnom prosterdí. Najmä lesy  a neurbanizovaná mozaikovitá krajina.</w:t>
            </w:r>
            <w:r w:rsidRPr="000362A0">
              <w:rPr>
                <w:sz w:val="18"/>
                <w:szCs w:val="18"/>
              </w:rPr>
              <w:t xml:space="preserve"> </w:t>
            </w:r>
            <w:r>
              <w:rPr>
                <w:sz w:val="18"/>
                <w:szCs w:val="18"/>
              </w:rPr>
              <w:t xml:space="preserve"> Druh citlivý na hustotu osídlenia a vyrušovanie.</w:t>
            </w:r>
          </w:p>
        </w:tc>
      </w:tr>
      <w:tr w:rsidR="000A07B1" w:rsidRPr="000362A0" w14:paraId="443FEAF9" w14:textId="77777777" w:rsidTr="0082612B">
        <w:tc>
          <w:tcPr>
            <w:tcW w:w="2268" w:type="dxa"/>
            <w:tcMar>
              <w:top w:w="100" w:type="dxa"/>
              <w:left w:w="100" w:type="dxa"/>
              <w:bottom w:w="100" w:type="dxa"/>
              <w:right w:w="100" w:type="dxa"/>
            </w:tcMar>
          </w:tcPr>
          <w:p w14:paraId="7CDBAE0A" w14:textId="77777777" w:rsidR="000A07B1" w:rsidRPr="000362A0" w:rsidRDefault="000A07B1" w:rsidP="0082612B">
            <w:pPr>
              <w:widowControl w:val="0"/>
              <w:spacing w:line="240" w:lineRule="auto"/>
              <w:rPr>
                <w:sz w:val="18"/>
                <w:szCs w:val="18"/>
              </w:rPr>
            </w:pPr>
            <w:r>
              <w:rPr>
                <w:sz w:val="18"/>
                <w:szCs w:val="18"/>
              </w:rPr>
              <w:t>Prepojenosť populácií (migrácia)</w:t>
            </w:r>
          </w:p>
        </w:tc>
        <w:tc>
          <w:tcPr>
            <w:tcW w:w="1337" w:type="dxa"/>
            <w:tcMar>
              <w:top w:w="100" w:type="dxa"/>
              <w:left w:w="100" w:type="dxa"/>
              <w:bottom w:w="100" w:type="dxa"/>
              <w:right w:w="100" w:type="dxa"/>
            </w:tcMar>
          </w:tcPr>
          <w:p w14:paraId="12B0AAD3" w14:textId="77777777" w:rsidR="000A07B1" w:rsidRPr="000362A0" w:rsidRDefault="000A07B1" w:rsidP="0082612B">
            <w:pPr>
              <w:widowControl w:val="0"/>
              <w:spacing w:line="240" w:lineRule="auto"/>
              <w:jc w:val="center"/>
              <w:rPr>
                <w:sz w:val="18"/>
                <w:szCs w:val="18"/>
              </w:rPr>
            </w:pPr>
            <w:r>
              <w:rPr>
                <w:sz w:val="18"/>
                <w:szCs w:val="18"/>
              </w:rPr>
              <w:t xml:space="preserve">Existencia migračných koridorov </w:t>
            </w:r>
          </w:p>
        </w:tc>
        <w:tc>
          <w:tcPr>
            <w:tcW w:w="2207" w:type="dxa"/>
            <w:tcMar>
              <w:top w:w="100" w:type="dxa"/>
              <w:left w:w="100" w:type="dxa"/>
              <w:bottom w:w="100" w:type="dxa"/>
              <w:right w:w="100" w:type="dxa"/>
            </w:tcMar>
          </w:tcPr>
          <w:p w14:paraId="1E96176D" w14:textId="77777777" w:rsidR="000A07B1" w:rsidRDefault="000A07B1" w:rsidP="0082612B">
            <w:pPr>
              <w:widowControl w:val="0"/>
              <w:spacing w:line="240" w:lineRule="auto"/>
              <w:rPr>
                <w:sz w:val="18"/>
                <w:szCs w:val="18"/>
              </w:rPr>
            </w:pPr>
            <w:r>
              <w:rPr>
                <w:sz w:val="18"/>
                <w:szCs w:val="18"/>
              </w:rPr>
              <w:t xml:space="preserve">Zachované všetky migračné migračné koridory </w:t>
            </w:r>
          </w:p>
        </w:tc>
        <w:tc>
          <w:tcPr>
            <w:tcW w:w="3402" w:type="dxa"/>
            <w:tcMar>
              <w:top w:w="100" w:type="dxa"/>
              <w:left w:w="100" w:type="dxa"/>
              <w:bottom w:w="100" w:type="dxa"/>
              <w:right w:w="100" w:type="dxa"/>
            </w:tcMar>
          </w:tcPr>
          <w:p w14:paraId="7F0D81F7" w14:textId="780BADB5" w:rsidR="000A07B1" w:rsidRPr="000362A0" w:rsidRDefault="000A07B1" w:rsidP="00757AE8">
            <w:pPr>
              <w:widowControl w:val="0"/>
              <w:spacing w:line="240" w:lineRule="auto"/>
              <w:rPr>
                <w:sz w:val="18"/>
                <w:szCs w:val="18"/>
              </w:rPr>
            </w:pPr>
            <w:r>
              <w:rPr>
                <w:sz w:val="18"/>
                <w:szCs w:val="18"/>
              </w:rPr>
              <w:t>Nevyhnutné je zabezpečiť funkčné prepojenie populácií s UEV</w:t>
            </w:r>
            <w:bookmarkStart w:id="0" w:name="_GoBack"/>
            <w:bookmarkEnd w:id="0"/>
            <w:r>
              <w:rPr>
                <w:sz w:val="18"/>
                <w:szCs w:val="18"/>
              </w:rPr>
              <w:t xml:space="preserve"> </w:t>
            </w:r>
            <w:r w:rsidR="00757AE8">
              <w:rPr>
                <w:sz w:val="18"/>
                <w:szCs w:val="18"/>
              </w:rPr>
              <w:t>Hubková</w:t>
            </w:r>
          </w:p>
        </w:tc>
      </w:tr>
    </w:tbl>
    <w:p w14:paraId="6326313D" w14:textId="77777777" w:rsidR="000A07B1" w:rsidRDefault="000A07B1" w:rsidP="000A07B1">
      <w:pPr>
        <w:pStyle w:val="Zkladntext"/>
        <w:widowControl w:val="0"/>
        <w:jc w:val="both"/>
        <w:rPr>
          <w:b/>
        </w:rPr>
      </w:pPr>
    </w:p>
    <w:sectPr w:rsidR="000A07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A79FD"/>
    <w:multiLevelType w:val="hybridMultilevel"/>
    <w:tmpl w:val="CB52988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DA"/>
    <w:rsid w:val="00022BC0"/>
    <w:rsid w:val="00042E63"/>
    <w:rsid w:val="000560C8"/>
    <w:rsid w:val="000A07B1"/>
    <w:rsid w:val="000A3738"/>
    <w:rsid w:val="000B7059"/>
    <w:rsid w:val="000E05DA"/>
    <w:rsid w:val="00125D96"/>
    <w:rsid w:val="00125D9E"/>
    <w:rsid w:val="00140708"/>
    <w:rsid w:val="00171BEC"/>
    <w:rsid w:val="00180E8A"/>
    <w:rsid w:val="001D1A5C"/>
    <w:rsid w:val="001E0EF5"/>
    <w:rsid w:val="001E6775"/>
    <w:rsid w:val="001F3ABD"/>
    <w:rsid w:val="00203B08"/>
    <w:rsid w:val="00220017"/>
    <w:rsid w:val="00240459"/>
    <w:rsid w:val="00287AE7"/>
    <w:rsid w:val="003307D4"/>
    <w:rsid w:val="003332A9"/>
    <w:rsid w:val="003509FA"/>
    <w:rsid w:val="00374FFD"/>
    <w:rsid w:val="00384201"/>
    <w:rsid w:val="003B5E22"/>
    <w:rsid w:val="003E7F90"/>
    <w:rsid w:val="00411608"/>
    <w:rsid w:val="004879BB"/>
    <w:rsid w:val="004B5E26"/>
    <w:rsid w:val="004F22F3"/>
    <w:rsid w:val="004F7434"/>
    <w:rsid w:val="00513103"/>
    <w:rsid w:val="00546AE3"/>
    <w:rsid w:val="00562BB2"/>
    <w:rsid w:val="005945DD"/>
    <w:rsid w:val="005A3CA0"/>
    <w:rsid w:val="005B1BB3"/>
    <w:rsid w:val="005B39FF"/>
    <w:rsid w:val="005C00AB"/>
    <w:rsid w:val="005C53F8"/>
    <w:rsid w:val="0060488B"/>
    <w:rsid w:val="00650B1B"/>
    <w:rsid w:val="00655441"/>
    <w:rsid w:val="00703C20"/>
    <w:rsid w:val="00731F3D"/>
    <w:rsid w:val="00757AE8"/>
    <w:rsid w:val="007647C8"/>
    <w:rsid w:val="007B7113"/>
    <w:rsid w:val="007C7BA1"/>
    <w:rsid w:val="0082467C"/>
    <w:rsid w:val="008345E3"/>
    <w:rsid w:val="00834852"/>
    <w:rsid w:val="008639A1"/>
    <w:rsid w:val="00877B30"/>
    <w:rsid w:val="008A2E5D"/>
    <w:rsid w:val="008B3501"/>
    <w:rsid w:val="008C6E2F"/>
    <w:rsid w:val="0094416A"/>
    <w:rsid w:val="009667BE"/>
    <w:rsid w:val="009A115E"/>
    <w:rsid w:val="009A42B2"/>
    <w:rsid w:val="00A16F55"/>
    <w:rsid w:val="00A33F51"/>
    <w:rsid w:val="00A4711A"/>
    <w:rsid w:val="00A80C04"/>
    <w:rsid w:val="00AB2A2D"/>
    <w:rsid w:val="00AF18FA"/>
    <w:rsid w:val="00BA0480"/>
    <w:rsid w:val="00BF1520"/>
    <w:rsid w:val="00BF19B7"/>
    <w:rsid w:val="00C060D3"/>
    <w:rsid w:val="00C65C57"/>
    <w:rsid w:val="00C75157"/>
    <w:rsid w:val="00C91C64"/>
    <w:rsid w:val="00C9571F"/>
    <w:rsid w:val="00CE1200"/>
    <w:rsid w:val="00CF4CDE"/>
    <w:rsid w:val="00D21FC8"/>
    <w:rsid w:val="00D2436A"/>
    <w:rsid w:val="00D24F5D"/>
    <w:rsid w:val="00D75649"/>
    <w:rsid w:val="00D76319"/>
    <w:rsid w:val="00D77700"/>
    <w:rsid w:val="00DB168F"/>
    <w:rsid w:val="00DE7FBE"/>
    <w:rsid w:val="00E16E43"/>
    <w:rsid w:val="00E35F54"/>
    <w:rsid w:val="00E565EA"/>
    <w:rsid w:val="00E64259"/>
    <w:rsid w:val="00EC67A6"/>
    <w:rsid w:val="00EE1769"/>
    <w:rsid w:val="00EE22E0"/>
    <w:rsid w:val="00F0318A"/>
    <w:rsid w:val="00F436A8"/>
    <w:rsid w:val="00F506FB"/>
    <w:rsid w:val="00FE1C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CDBC"/>
  <w15:chartTrackingRefBased/>
  <w15:docId w15:val="{FE6ADAC5-79FA-4E85-B638-A9268043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05DA"/>
    <w:rPr>
      <w:rFonts w:ascii="Times New Roman" w:eastAsia="PMingLiU"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0E05DA"/>
    <w:pPr>
      <w:suppressAutoHyphens/>
      <w:spacing w:after="120" w:line="240" w:lineRule="auto"/>
    </w:pPr>
    <w:rPr>
      <w:rFonts w:eastAsia="Times New Roman"/>
      <w:szCs w:val="24"/>
      <w:lang w:val="x-none" w:eastAsia="ar-SA"/>
    </w:rPr>
  </w:style>
  <w:style w:type="character" w:customStyle="1" w:styleId="ZkladntextChar">
    <w:name w:val="Základný text Char"/>
    <w:basedOn w:val="Predvolenpsmoodseku"/>
    <w:link w:val="Zkladntext"/>
    <w:uiPriority w:val="99"/>
    <w:rsid w:val="000E05DA"/>
    <w:rPr>
      <w:rFonts w:ascii="Times New Roman" w:eastAsia="Times New Roman" w:hAnsi="Times New Roman" w:cs="Times New Roman"/>
      <w:sz w:val="24"/>
      <w:szCs w:val="24"/>
      <w:lang w:val="x-none" w:eastAsia="ar-SA"/>
    </w:rPr>
  </w:style>
  <w:style w:type="character" w:styleId="Hypertextovprepojenie">
    <w:name w:val="Hyperlink"/>
    <w:uiPriority w:val="99"/>
    <w:rsid w:val="000560C8"/>
    <w:rPr>
      <w:rFonts w:cs="Times New Roman"/>
      <w:color w:val="auto"/>
      <w:u w:val="single"/>
    </w:rPr>
  </w:style>
  <w:style w:type="character" w:styleId="Odkaznakomentr">
    <w:name w:val="annotation reference"/>
    <w:basedOn w:val="Predvolenpsmoodseku"/>
    <w:uiPriority w:val="99"/>
    <w:semiHidden/>
    <w:unhideWhenUsed/>
    <w:rsid w:val="00C65C57"/>
    <w:rPr>
      <w:sz w:val="16"/>
      <w:szCs w:val="16"/>
    </w:rPr>
  </w:style>
  <w:style w:type="paragraph" w:styleId="Textkomentra">
    <w:name w:val="annotation text"/>
    <w:basedOn w:val="Normlny"/>
    <w:link w:val="TextkomentraChar"/>
    <w:uiPriority w:val="99"/>
    <w:unhideWhenUsed/>
    <w:rsid w:val="00C65C57"/>
    <w:pPr>
      <w:spacing w:line="240" w:lineRule="auto"/>
    </w:pPr>
    <w:rPr>
      <w:sz w:val="20"/>
      <w:szCs w:val="20"/>
    </w:rPr>
  </w:style>
  <w:style w:type="character" w:customStyle="1" w:styleId="TextkomentraChar">
    <w:name w:val="Text komentára Char"/>
    <w:basedOn w:val="Predvolenpsmoodseku"/>
    <w:link w:val="Textkomentra"/>
    <w:uiPriority w:val="99"/>
    <w:rsid w:val="00C65C57"/>
    <w:rPr>
      <w:rFonts w:ascii="Times New Roman" w:eastAsia="PMingLiU"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65C57"/>
    <w:rPr>
      <w:b/>
      <w:bCs/>
    </w:rPr>
  </w:style>
  <w:style w:type="character" w:customStyle="1" w:styleId="PredmetkomentraChar">
    <w:name w:val="Predmet komentára Char"/>
    <w:basedOn w:val="TextkomentraChar"/>
    <w:link w:val="Predmetkomentra"/>
    <w:uiPriority w:val="99"/>
    <w:semiHidden/>
    <w:rsid w:val="00C65C57"/>
    <w:rPr>
      <w:rFonts w:ascii="Times New Roman" w:eastAsia="PMingLiU" w:hAnsi="Times New Roman" w:cs="Times New Roman"/>
      <w:b/>
      <w:bCs/>
      <w:sz w:val="20"/>
      <w:szCs w:val="20"/>
      <w:lang w:eastAsia="sk-SK"/>
    </w:rPr>
  </w:style>
  <w:style w:type="paragraph" w:styleId="Textbubliny">
    <w:name w:val="Balloon Text"/>
    <w:basedOn w:val="Normlny"/>
    <w:link w:val="TextbublinyChar"/>
    <w:uiPriority w:val="99"/>
    <w:semiHidden/>
    <w:unhideWhenUsed/>
    <w:rsid w:val="00C65C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65C57"/>
    <w:rPr>
      <w:rFonts w:ascii="Segoe UI" w:eastAsia="PMingLiU" w:hAnsi="Segoe UI" w:cs="Segoe UI"/>
      <w:sz w:val="18"/>
      <w:szCs w:val="18"/>
      <w:lang w:eastAsia="sk-SK"/>
    </w:rPr>
  </w:style>
  <w:style w:type="paragraph" w:styleId="PredformtovanHTML">
    <w:name w:val="HTML Preformatted"/>
    <w:basedOn w:val="Normlny"/>
    <w:link w:val="PredformtovanHTMLChar"/>
    <w:uiPriority w:val="99"/>
    <w:rsid w:val="00125D96"/>
    <w:pPr>
      <w:suppressAutoHyphens/>
      <w:spacing w:after="0" w:line="240" w:lineRule="auto"/>
    </w:pPr>
    <w:rPr>
      <w:rFonts w:ascii="Courier New" w:eastAsia="Times New Roman" w:hAnsi="Courier New" w:cs="Courier New"/>
      <w:sz w:val="20"/>
      <w:szCs w:val="20"/>
      <w:lang w:eastAsia="zh-CN"/>
    </w:rPr>
  </w:style>
  <w:style w:type="character" w:customStyle="1" w:styleId="PredformtovanHTMLChar">
    <w:name w:val="Predformátované HTML Char"/>
    <w:basedOn w:val="Predvolenpsmoodseku"/>
    <w:link w:val="PredformtovanHTML"/>
    <w:uiPriority w:val="99"/>
    <w:rsid w:val="00125D96"/>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0048">
      <w:bodyDiv w:val="1"/>
      <w:marLeft w:val="0"/>
      <w:marRight w:val="0"/>
      <w:marTop w:val="0"/>
      <w:marBottom w:val="0"/>
      <w:divBdr>
        <w:top w:val="none" w:sz="0" w:space="0" w:color="auto"/>
        <w:left w:val="none" w:sz="0" w:space="0" w:color="auto"/>
        <w:bottom w:val="none" w:sz="0" w:space="0" w:color="auto"/>
        <w:right w:val="none" w:sz="0" w:space="0" w:color="auto"/>
      </w:divBdr>
    </w:div>
    <w:div w:id="77021371">
      <w:bodyDiv w:val="1"/>
      <w:marLeft w:val="0"/>
      <w:marRight w:val="0"/>
      <w:marTop w:val="0"/>
      <w:marBottom w:val="0"/>
      <w:divBdr>
        <w:top w:val="none" w:sz="0" w:space="0" w:color="auto"/>
        <w:left w:val="none" w:sz="0" w:space="0" w:color="auto"/>
        <w:bottom w:val="none" w:sz="0" w:space="0" w:color="auto"/>
        <w:right w:val="none" w:sz="0" w:space="0" w:color="auto"/>
      </w:divBdr>
    </w:div>
    <w:div w:id="85078217">
      <w:bodyDiv w:val="1"/>
      <w:marLeft w:val="0"/>
      <w:marRight w:val="0"/>
      <w:marTop w:val="0"/>
      <w:marBottom w:val="0"/>
      <w:divBdr>
        <w:top w:val="none" w:sz="0" w:space="0" w:color="auto"/>
        <w:left w:val="none" w:sz="0" w:space="0" w:color="auto"/>
        <w:bottom w:val="none" w:sz="0" w:space="0" w:color="auto"/>
        <w:right w:val="none" w:sz="0" w:space="0" w:color="auto"/>
      </w:divBdr>
    </w:div>
    <w:div w:id="355734338">
      <w:bodyDiv w:val="1"/>
      <w:marLeft w:val="0"/>
      <w:marRight w:val="0"/>
      <w:marTop w:val="0"/>
      <w:marBottom w:val="0"/>
      <w:divBdr>
        <w:top w:val="none" w:sz="0" w:space="0" w:color="auto"/>
        <w:left w:val="none" w:sz="0" w:space="0" w:color="auto"/>
        <w:bottom w:val="none" w:sz="0" w:space="0" w:color="auto"/>
        <w:right w:val="none" w:sz="0" w:space="0" w:color="auto"/>
      </w:divBdr>
    </w:div>
    <w:div w:id="370228625">
      <w:bodyDiv w:val="1"/>
      <w:marLeft w:val="0"/>
      <w:marRight w:val="0"/>
      <w:marTop w:val="0"/>
      <w:marBottom w:val="0"/>
      <w:divBdr>
        <w:top w:val="none" w:sz="0" w:space="0" w:color="auto"/>
        <w:left w:val="none" w:sz="0" w:space="0" w:color="auto"/>
        <w:bottom w:val="none" w:sz="0" w:space="0" w:color="auto"/>
        <w:right w:val="none" w:sz="0" w:space="0" w:color="auto"/>
      </w:divBdr>
    </w:div>
    <w:div w:id="470949421">
      <w:bodyDiv w:val="1"/>
      <w:marLeft w:val="0"/>
      <w:marRight w:val="0"/>
      <w:marTop w:val="0"/>
      <w:marBottom w:val="0"/>
      <w:divBdr>
        <w:top w:val="none" w:sz="0" w:space="0" w:color="auto"/>
        <w:left w:val="none" w:sz="0" w:space="0" w:color="auto"/>
        <w:bottom w:val="none" w:sz="0" w:space="0" w:color="auto"/>
        <w:right w:val="none" w:sz="0" w:space="0" w:color="auto"/>
      </w:divBdr>
    </w:div>
    <w:div w:id="476728824">
      <w:bodyDiv w:val="1"/>
      <w:marLeft w:val="0"/>
      <w:marRight w:val="0"/>
      <w:marTop w:val="0"/>
      <w:marBottom w:val="0"/>
      <w:divBdr>
        <w:top w:val="none" w:sz="0" w:space="0" w:color="auto"/>
        <w:left w:val="none" w:sz="0" w:space="0" w:color="auto"/>
        <w:bottom w:val="none" w:sz="0" w:space="0" w:color="auto"/>
        <w:right w:val="none" w:sz="0" w:space="0" w:color="auto"/>
      </w:divBdr>
    </w:div>
    <w:div w:id="504975363">
      <w:bodyDiv w:val="1"/>
      <w:marLeft w:val="0"/>
      <w:marRight w:val="0"/>
      <w:marTop w:val="0"/>
      <w:marBottom w:val="0"/>
      <w:divBdr>
        <w:top w:val="none" w:sz="0" w:space="0" w:color="auto"/>
        <w:left w:val="none" w:sz="0" w:space="0" w:color="auto"/>
        <w:bottom w:val="none" w:sz="0" w:space="0" w:color="auto"/>
        <w:right w:val="none" w:sz="0" w:space="0" w:color="auto"/>
      </w:divBdr>
    </w:div>
    <w:div w:id="551429589">
      <w:bodyDiv w:val="1"/>
      <w:marLeft w:val="0"/>
      <w:marRight w:val="0"/>
      <w:marTop w:val="0"/>
      <w:marBottom w:val="0"/>
      <w:divBdr>
        <w:top w:val="none" w:sz="0" w:space="0" w:color="auto"/>
        <w:left w:val="none" w:sz="0" w:space="0" w:color="auto"/>
        <w:bottom w:val="none" w:sz="0" w:space="0" w:color="auto"/>
        <w:right w:val="none" w:sz="0" w:space="0" w:color="auto"/>
      </w:divBdr>
    </w:div>
    <w:div w:id="582029236">
      <w:bodyDiv w:val="1"/>
      <w:marLeft w:val="0"/>
      <w:marRight w:val="0"/>
      <w:marTop w:val="0"/>
      <w:marBottom w:val="0"/>
      <w:divBdr>
        <w:top w:val="none" w:sz="0" w:space="0" w:color="auto"/>
        <w:left w:val="none" w:sz="0" w:space="0" w:color="auto"/>
        <w:bottom w:val="none" w:sz="0" w:space="0" w:color="auto"/>
        <w:right w:val="none" w:sz="0" w:space="0" w:color="auto"/>
      </w:divBdr>
    </w:div>
    <w:div w:id="671295463">
      <w:bodyDiv w:val="1"/>
      <w:marLeft w:val="0"/>
      <w:marRight w:val="0"/>
      <w:marTop w:val="0"/>
      <w:marBottom w:val="0"/>
      <w:divBdr>
        <w:top w:val="none" w:sz="0" w:space="0" w:color="auto"/>
        <w:left w:val="none" w:sz="0" w:space="0" w:color="auto"/>
        <w:bottom w:val="none" w:sz="0" w:space="0" w:color="auto"/>
        <w:right w:val="none" w:sz="0" w:space="0" w:color="auto"/>
      </w:divBdr>
    </w:div>
    <w:div w:id="755596145">
      <w:bodyDiv w:val="1"/>
      <w:marLeft w:val="0"/>
      <w:marRight w:val="0"/>
      <w:marTop w:val="0"/>
      <w:marBottom w:val="0"/>
      <w:divBdr>
        <w:top w:val="none" w:sz="0" w:space="0" w:color="auto"/>
        <w:left w:val="none" w:sz="0" w:space="0" w:color="auto"/>
        <w:bottom w:val="none" w:sz="0" w:space="0" w:color="auto"/>
        <w:right w:val="none" w:sz="0" w:space="0" w:color="auto"/>
      </w:divBdr>
    </w:div>
    <w:div w:id="789055206">
      <w:bodyDiv w:val="1"/>
      <w:marLeft w:val="0"/>
      <w:marRight w:val="0"/>
      <w:marTop w:val="0"/>
      <w:marBottom w:val="0"/>
      <w:divBdr>
        <w:top w:val="none" w:sz="0" w:space="0" w:color="auto"/>
        <w:left w:val="none" w:sz="0" w:space="0" w:color="auto"/>
        <w:bottom w:val="none" w:sz="0" w:space="0" w:color="auto"/>
        <w:right w:val="none" w:sz="0" w:space="0" w:color="auto"/>
      </w:divBdr>
    </w:div>
    <w:div w:id="826288049">
      <w:bodyDiv w:val="1"/>
      <w:marLeft w:val="0"/>
      <w:marRight w:val="0"/>
      <w:marTop w:val="0"/>
      <w:marBottom w:val="0"/>
      <w:divBdr>
        <w:top w:val="none" w:sz="0" w:space="0" w:color="auto"/>
        <w:left w:val="none" w:sz="0" w:space="0" w:color="auto"/>
        <w:bottom w:val="none" w:sz="0" w:space="0" w:color="auto"/>
        <w:right w:val="none" w:sz="0" w:space="0" w:color="auto"/>
      </w:divBdr>
    </w:div>
    <w:div w:id="901714796">
      <w:bodyDiv w:val="1"/>
      <w:marLeft w:val="0"/>
      <w:marRight w:val="0"/>
      <w:marTop w:val="0"/>
      <w:marBottom w:val="0"/>
      <w:divBdr>
        <w:top w:val="none" w:sz="0" w:space="0" w:color="auto"/>
        <w:left w:val="none" w:sz="0" w:space="0" w:color="auto"/>
        <w:bottom w:val="none" w:sz="0" w:space="0" w:color="auto"/>
        <w:right w:val="none" w:sz="0" w:space="0" w:color="auto"/>
      </w:divBdr>
    </w:div>
    <w:div w:id="975989206">
      <w:bodyDiv w:val="1"/>
      <w:marLeft w:val="0"/>
      <w:marRight w:val="0"/>
      <w:marTop w:val="0"/>
      <w:marBottom w:val="0"/>
      <w:divBdr>
        <w:top w:val="none" w:sz="0" w:space="0" w:color="auto"/>
        <w:left w:val="none" w:sz="0" w:space="0" w:color="auto"/>
        <w:bottom w:val="none" w:sz="0" w:space="0" w:color="auto"/>
        <w:right w:val="none" w:sz="0" w:space="0" w:color="auto"/>
      </w:divBdr>
    </w:div>
    <w:div w:id="979264735">
      <w:bodyDiv w:val="1"/>
      <w:marLeft w:val="0"/>
      <w:marRight w:val="0"/>
      <w:marTop w:val="0"/>
      <w:marBottom w:val="0"/>
      <w:divBdr>
        <w:top w:val="none" w:sz="0" w:space="0" w:color="auto"/>
        <w:left w:val="none" w:sz="0" w:space="0" w:color="auto"/>
        <w:bottom w:val="none" w:sz="0" w:space="0" w:color="auto"/>
        <w:right w:val="none" w:sz="0" w:space="0" w:color="auto"/>
      </w:divBdr>
    </w:div>
    <w:div w:id="1229461321">
      <w:bodyDiv w:val="1"/>
      <w:marLeft w:val="0"/>
      <w:marRight w:val="0"/>
      <w:marTop w:val="0"/>
      <w:marBottom w:val="0"/>
      <w:divBdr>
        <w:top w:val="none" w:sz="0" w:space="0" w:color="auto"/>
        <w:left w:val="none" w:sz="0" w:space="0" w:color="auto"/>
        <w:bottom w:val="none" w:sz="0" w:space="0" w:color="auto"/>
        <w:right w:val="none" w:sz="0" w:space="0" w:color="auto"/>
      </w:divBdr>
    </w:div>
    <w:div w:id="1348602301">
      <w:bodyDiv w:val="1"/>
      <w:marLeft w:val="0"/>
      <w:marRight w:val="0"/>
      <w:marTop w:val="0"/>
      <w:marBottom w:val="0"/>
      <w:divBdr>
        <w:top w:val="none" w:sz="0" w:space="0" w:color="auto"/>
        <w:left w:val="none" w:sz="0" w:space="0" w:color="auto"/>
        <w:bottom w:val="none" w:sz="0" w:space="0" w:color="auto"/>
        <w:right w:val="none" w:sz="0" w:space="0" w:color="auto"/>
      </w:divBdr>
    </w:div>
    <w:div w:id="1566800664">
      <w:bodyDiv w:val="1"/>
      <w:marLeft w:val="0"/>
      <w:marRight w:val="0"/>
      <w:marTop w:val="0"/>
      <w:marBottom w:val="0"/>
      <w:divBdr>
        <w:top w:val="none" w:sz="0" w:space="0" w:color="auto"/>
        <w:left w:val="none" w:sz="0" w:space="0" w:color="auto"/>
        <w:bottom w:val="none" w:sz="0" w:space="0" w:color="auto"/>
        <w:right w:val="none" w:sz="0" w:space="0" w:color="auto"/>
      </w:divBdr>
    </w:div>
    <w:div w:id="1715809194">
      <w:bodyDiv w:val="1"/>
      <w:marLeft w:val="0"/>
      <w:marRight w:val="0"/>
      <w:marTop w:val="0"/>
      <w:marBottom w:val="0"/>
      <w:divBdr>
        <w:top w:val="none" w:sz="0" w:space="0" w:color="auto"/>
        <w:left w:val="none" w:sz="0" w:space="0" w:color="auto"/>
        <w:bottom w:val="none" w:sz="0" w:space="0" w:color="auto"/>
        <w:right w:val="none" w:sz="0" w:space="0" w:color="auto"/>
      </w:divBdr>
    </w:div>
    <w:div w:id="1931502105">
      <w:bodyDiv w:val="1"/>
      <w:marLeft w:val="0"/>
      <w:marRight w:val="0"/>
      <w:marTop w:val="0"/>
      <w:marBottom w:val="0"/>
      <w:divBdr>
        <w:top w:val="none" w:sz="0" w:space="0" w:color="auto"/>
        <w:left w:val="none" w:sz="0" w:space="0" w:color="auto"/>
        <w:bottom w:val="none" w:sz="0" w:space="0" w:color="auto"/>
        <w:right w:val="none" w:sz="0" w:space="0" w:color="auto"/>
      </w:divBdr>
    </w:div>
    <w:div w:id="21338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4CEA2-E46A-43DD-BB27-264723EE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695</Words>
  <Characters>3962</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Mútňanová</dc:creator>
  <cp:keywords/>
  <dc:description/>
  <cp:lastModifiedBy>Marta Mútňanová</cp:lastModifiedBy>
  <cp:revision>4</cp:revision>
  <dcterms:created xsi:type="dcterms:W3CDTF">2023-12-17T20:14:00Z</dcterms:created>
  <dcterms:modified xsi:type="dcterms:W3CDTF">2024-01-12T11:22:00Z</dcterms:modified>
</cp:coreProperties>
</file>