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7C59B" w14:textId="4E5B90C1" w:rsidR="00F93C13" w:rsidRPr="004D6644" w:rsidRDefault="00E02466" w:rsidP="00075EFA">
      <w:pPr>
        <w:spacing w:line="240" w:lineRule="auto"/>
        <w:rPr>
          <w:rFonts w:ascii="Times New Roman" w:hAnsi="Times New Roman" w:cs="Times New Roman"/>
          <w:b/>
          <w:sz w:val="28"/>
          <w:szCs w:val="28"/>
        </w:rPr>
      </w:pPr>
      <w:r>
        <w:rPr>
          <w:rFonts w:ascii="Times New Roman" w:hAnsi="Times New Roman" w:cs="Times New Roman"/>
          <w:b/>
          <w:sz w:val="28"/>
          <w:szCs w:val="28"/>
        </w:rPr>
        <w:t>SKUEV</w:t>
      </w:r>
      <w:r w:rsidR="00BB7D70">
        <w:rPr>
          <w:rFonts w:ascii="Times New Roman" w:hAnsi="Times New Roman" w:cs="Times New Roman"/>
          <w:b/>
          <w:sz w:val="28"/>
          <w:szCs w:val="28"/>
        </w:rPr>
        <w:t>0233</w:t>
      </w:r>
      <w:r w:rsidR="00FF0BCD">
        <w:rPr>
          <w:rFonts w:ascii="Times New Roman" w:hAnsi="Times New Roman" w:cs="Times New Roman"/>
          <w:b/>
          <w:sz w:val="28"/>
          <w:szCs w:val="28"/>
        </w:rPr>
        <w:t xml:space="preserve"> </w:t>
      </w:r>
      <w:r w:rsidR="00BB7D70">
        <w:rPr>
          <w:rFonts w:ascii="Times New Roman" w:hAnsi="Times New Roman" w:cs="Times New Roman"/>
          <w:b/>
          <w:sz w:val="28"/>
          <w:szCs w:val="28"/>
        </w:rPr>
        <w:t>Sútok Udavy s Iľovnicou</w:t>
      </w:r>
    </w:p>
    <w:p w14:paraId="1FFEDAF5" w14:textId="77777777" w:rsidR="00170B55" w:rsidRDefault="00170B55" w:rsidP="00F93C13">
      <w:pPr>
        <w:spacing w:line="240" w:lineRule="auto"/>
        <w:rPr>
          <w:rFonts w:ascii="Times New Roman" w:hAnsi="Times New Roman" w:cs="Times New Roman"/>
          <w:b/>
          <w:sz w:val="24"/>
          <w:szCs w:val="24"/>
        </w:rPr>
      </w:pPr>
    </w:p>
    <w:p w14:paraId="2B1AB2BA" w14:textId="20CC5480" w:rsidR="00075EFA" w:rsidRDefault="00075EFA" w:rsidP="00943463">
      <w:pPr>
        <w:pStyle w:val="Zkladntext"/>
        <w:widowControl w:val="0"/>
        <w:spacing w:after="120"/>
        <w:jc w:val="both"/>
        <w:rPr>
          <w:color w:val="000000" w:themeColor="text1"/>
        </w:rPr>
      </w:pPr>
      <w:r>
        <w:rPr>
          <w:color w:val="000000" w:themeColor="text1"/>
        </w:rPr>
        <w:t>Ciele ochrany:</w:t>
      </w:r>
    </w:p>
    <w:p w14:paraId="5B5DE175" w14:textId="77777777" w:rsidR="00BC71B8" w:rsidRPr="00BC71B8" w:rsidRDefault="00BC71B8" w:rsidP="00BC71B8">
      <w:pPr>
        <w:pStyle w:val="Zkladntext"/>
        <w:widowControl w:val="0"/>
        <w:jc w:val="both"/>
        <w:rPr>
          <w:b w:val="0"/>
          <w:color w:val="000000"/>
          <w:shd w:val="clear" w:color="auto" w:fill="FFFFFF"/>
        </w:rPr>
      </w:pPr>
      <w:r w:rsidRPr="00BC71B8">
        <w:rPr>
          <w:b w:val="0"/>
          <w:color w:val="000000"/>
        </w:rPr>
        <w:t xml:space="preserve">Zachovanie stavu biotopu </w:t>
      </w:r>
      <w:r w:rsidRPr="00BC71B8">
        <w:rPr>
          <w:color w:val="000000"/>
        </w:rPr>
        <w:t xml:space="preserve">Ls1.3 </w:t>
      </w:r>
      <w:r w:rsidRPr="00BC71B8">
        <w:rPr>
          <w:color w:val="000000"/>
          <w:shd w:val="clear" w:color="auto" w:fill="FFFFFF"/>
        </w:rPr>
        <w:t>(</w:t>
      </w:r>
      <w:r w:rsidRPr="00BC71B8">
        <w:rPr>
          <w:color w:val="000000"/>
          <w:lang w:eastAsia="sk-SK"/>
        </w:rPr>
        <w:t>91E0*</w:t>
      </w:r>
      <w:r w:rsidRPr="00BC71B8">
        <w:rPr>
          <w:color w:val="000000"/>
          <w:shd w:val="clear" w:color="auto" w:fill="FFFFFF"/>
        </w:rPr>
        <w:t>) Jaseňovo-jelšové podhorské lužné lesy</w:t>
      </w:r>
      <w:r w:rsidRPr="00BC71B8">
        <w:rPr>
          <w:b w:val="0"/>
          <w:color w:val="000000"/>
        </w:rPr>
        <w:t xml:space="preserve"> za splnenia nasledovných atribútov</w:t>
      </w:r>
      <w:r w:rsidRPr="00BC71B8">
        <w:rPr>
          <w:b w:val="0"/>
          <w:color w:val="000000"/>
          <w:shd w:val="clear" w:color="auto" w:fill="FFFFFF"/>
        </w:rPr>
        <w:t xml:space="preserve">: </w:t>
      </w:r>
    </w:p>
    <w:tbl>
      <w:tblPr>
        <w:tblW w:w="9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276"/>
        <w:gridCol w:w="1276"/>
        <w:gridCol w:w="4986"/>
      </w:tblGrid>
      <w:tr w:rsidR="00BC71B8" w:rsidRPr="00BC71B8" w14:paraId="0FC6BB9F" w14:textId="77777777" w:rsidTr="00AD3B62">
        <w:trPr>
          <w:jc w:val="center"/>
        </w:trPr>
        <w:tc>
          <w:tcPr>
            <w:tcW w:w="1838" w:type="dxa"/>
            <w:tcMar>
              <w:top w:w="100" w:type="dxa"/>
              <w:left w:w="100" w:type="dxa"/>
              <w:bottom w:w="100" w:type="dxa"/>
              <w:right w:w="100" w:type="dxa"/>
            </w:tcMar>
          </w:tcPr>
          <w:p w14:paraId="3B9F2364" w14:textId="77777777" w:rsidR="00BC71B8" w:rsidRPr="00BC71B8" w:rsidRDefault="00BC71B8" w:rsidP="00AD3B62">
            <w:pPr>
              <w:widowControl w:val="0"/>
              <w:jc w:val="center"/>
              <w:rPr>
                <w:rFonts w:ascii="Times New Roman" w:hAnsi="Times New Roman" w:cs="Times New Roman"/>
                <w:b/>
                <w:color w:val="000000"/>
                <w:sz w:val="18"/>
                <w:szCs w:val="18"/>
              </w:rPr>
            </w:pPr>
            <w:r w:rsidRPr="00BC71B8">
              <w:rPr>
                <w:rFonts w:ascii="Times New Roman" w:hAnsi="Times New Roman" w:cs="Times New Roman"/>
                <w:b/>
                <w:color w:val="000000"/>
                <w:sz w:val="18"/>
                <w:szCs w:val="18"/>
              </w:rPr>
              <w:t>Parameter</w:t>
            </w:r>
          </w:p>
        </w:tc>
        <w:tc>
          <w:tcPr>
            <w:tcW w:w="1276" w:type="dxa"/>
            <w:tcMar>
              <w:top w:w="100" w:type="dxa"/>
              <w:left w:w="100" w:type="dxa"/>
              <w:bottom w:w="100" w:type="dxa"/>
              <w:right w:w="100" w:type="dxa"/>
            </w:tcMar>
          </w:tcPr>
          <w:p w14:paraId="631D7DA8" w14:textId="77777777" w:rsidR="00BC71B8" w:rsidRPr="00BC71B8" w:rsidRDefault="00BC71B8" w:rsidP="00AD3B62">
            <w:pPr>
              <w:widowControl w:val="0"/>
              <w:jc w:val="center"/>
              <w:rPr>
                <w:rFonts w:ascii="Times New Roman" w:hAnsi="Times New Roman" w:cs="Times New Roman"/>
                <w:b/>
                <w:color w:val="000000"/>
                <w:sz w:val="18"/>
                <w:szCs w:val="18"/>
              </w:rPr>
            </w:pPr>
            <w:r w:rsidRPr="00BC71B8">
              <w:rPr>
                <w:rFonts w:ascii="Times New Roman" w:hAnsi="Times New Roman" w:cs="Times New Roman"/>
                <w:b/>
                <w:color w:val="000000"/>
                <w:sz w:val="18"/>
                <w:szCs w:val="18"/>
              </w:rPr>
              <w:t>Merateľnosť</w:t>
            </w:r>
          </w:p>
        </w:tc>
        <w:tc>
          <w:tcPr>
            <w:tcW w:w="1276" w:type="dxa"/>
            <w:tcMar>
              <w:top w:w="100" w:type="dxa"/>
              <w:left w:w="100" w:type="dxa"/>
              <w:bottom w:w="100" w:type="dxa"/>
              <w:right w:w="100" w:type="dxa"/>
            </w:tcMar>
          </w:tcPr>
          <w:p w14:paraId="7D6A770F" w14:textId="77777777" w:rsidR="00BC71B8" w:rsidRPr="00BC71B8" w:rsidRDefault="00BC71B8" w:rsidP="00AD3B62">
            <w:pPr>
              <w:widowControl w:val="0"/>
              <w:jc w:val="center"/>
              <w:rPr>
                <w:rFonts w:ascii="Times New Roman" w:hAnsi="Times New Roman" w:cs="Times New Roman"/>
                <w:b/>
                <w:color w:val="000000"/>
                <w:sz w:val="18"/>
                <w:szCs w:val="18"/>
              </w:rPr>
            </w:pPr>
            <w:r w:rsidRPr="00BC71B8">
              <w:rPr>
                <w:rFonts w:ascii="Times New Roman" w:hAnsi="Times New Roman" w:cs="Times New Roman"/>
                <w:b/>
                <w:color w:val="000000"/>
                <w:sz w:val="18"/>
                <w:szCs w:val="18"/>
              </w:rPr>
              <w:t>Cieľová hodnota</w:t>
            </w:r>
          </w:p>
        </w:tc>
        <w:tc>
          <w:tcPr>
            <w:tcW w:w="4986" w:type="dxa"/>
            <w:tcMar>
              <w:top w:w="100" w:type="dxa"/>
              <w:left w:w="100" w:type="dxa"/>
              <w:bottom w:w="100" w:type="dxa"/>
              <w:right w:w="100" w:type="dxa"/>
            </w:tcMar>
          </w:tcPr>
          <w:p w14:paraId="78668344" w14:textId="77777777" w:rsidR="00BC71B8" w:rsidRPr="00BC71B8" w:rsidRDefault="00BC71B8" w:rsidP="00AD3B62">
            <w:pPr>
              <w:widowControl w:val="0"/>
              <w:jc w:val="center"/>
              <w:rPr>
                <w:rFonts w:ascii="Times New Roman" w:hAnsi="Times New Roman" w:cs="Times New Roman"/>
                <w:b/>
                <w:color w:val="000000"/>
                <w:sz w:val="18"/>
                <w:szCs w:val="18"/>
              </w:rPr>
            </w:pPr>
            <w:r w:rsidRPr="00BC71B8">
              <w:rPr>
                <w:rFonts w:ascii="Times New Roman" w:hAnsi="Times New Roman" w:cs="Times New Roman"/>
                <w:b/>
                <w:color w:val="000000"/>
                <w:sz w:val="18"/>
                <w:szCs w:val="18"/>
              </w:rPr>
              <w:t>Doplnkové informácie</w:t>
            </w:r>
          </w:p>
        </w:tc>
      </w:tr>
      <w:tr w:rsidR="00BC71B8" w:rsidRPr="00BC71B8" w14:paraId="5FFF617F" w14:textId="77777777" w:rsidTr="00AD3B62">
        <w:trPr>
          <w:trHeight w:val="270"/>
          <w:jc w:val="center"/>
        </w:trPr>
        <w:tc>
          <w:tcPr>
            <w:tcW w:w="1838" w:type="dxa"/>
            <w:tcMar>
              <w:top w:w="100" w:type="dxa"/>
              <w:left w:w="100" w:type="dxa"/>
              <w:bottom w:w="100" w:type="dxa"/>
              <w:right w:w="100" w:type="dxa"/>
            </w:tcMar>
          </w:tcPr>
          <w:p w14:paraId="5618763D" w14:textId="77777777" w:rsidR="00BC71B8" w:rsidRPr="00BC71B8" w:rsidRDefault="00BC71B8" w:rsidP="00AD3B62">
            <w:pPr>
              <w:widowControl w:val="0"/>
              <w:rPr>
                <w:rFonts w:ascii="Times New Roman" w:hAnsi="Times New Roman" w:cs="Times New Roman"/>
                <w:color w:val="000000"/>
                <w:sz w:val="18"/>
                <w:szCs w:val="18"/>
              </w:rPr>
            </w:pPr>
            <w:r w:rsidRPr="00BC71B8">
              <w:rPr>
                <w:rFonts w:ascii="Times New Roman" w:hAnsi="Times New Roman" w:cs="Times New Roman"/>
                <w:color w:val="000000"/>
                <w:sz w:val="18"/>
                <w:szCs w:val="18"/>
              </w:rPr>
              <w:t xml:space="preserve">Výmera biotopu </w:t>
            </w:r>
          </w:p>
        </w:tc>
        <w:tc>
          <w:tcPr>
            <w:tcW w:w="1276" w:type="dxa"/>
            <w:tcMar>
              <w:top w:w="100" w:type="dxa"/>
              <w:left w:w="100" w:type="dxa"/>
              <w:bottom w:w="100" w:type="dxa"/>
              <w:right w:w="100" w:type="dxa"/>
            </w:tcMar>
          </w:tcPr>
          <w:p w14:paraId="037CD3D6" w14:textId="77777777" w:rsidR="00BC71B8" w:rsidRPr="00BC71B8" w:rsidRDefault="00BC71B8" w:rsidP="00AD3B62">
            <w:pPr>
              <w:widowControl w:val="0"/>
              <w:jc w:val="center"/>
              <w:rPr>
                <w:rFonts w:ascii="Times New Roman" w:hAnsi="Times New Roman" w:cs="Times New Roman"/>
                <w:color w:val="000000"/>
                <w:sz w:val="18"/>
                <w:szCs w:val="18"/>
              </w:rPr>
            </w:pPr>
            <w:r w:rsidRPr="00BC71B8">
              <w:rPr>
                <w:rFonts w:ascii="Times New Roman" w:hAnsi="Times New Roman" w:cs="Times New Roman"/>
                <w:color w:val="000000"/>
                <w:sz w:val="18"/>
                <w:szCs w:val="18"/>
              </w:rPr>
              <w:t>ha</w:t>
            </w:r>
          </w:p>
        </w:tc>
        <w:tc>
          <w:tcPr>
            <w:tcW w:w="1276" w:type="dxa"/>
            <w:tcMar>
              <w:top w:w="100" w:type="dxa"/>
              <w:left w:w="100" w:type="dxa"/>
              <w:bottom w:w="100" w:type="dxa"/>
              <w:right w:w="100" w:type="dxa"/>
            </w:tcMar>
          </w:tcPr>
          <w:p w14:paraId="66D76BC4" w14:textId="7B79261A" w:rsidR="00BC71B8" w:rsidRPr="00BC71B8" w:rsidRDefault="00BB7D70" w:rsidP="00AD3B62">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20,5</w:t>
            </w:r>
            <w:r w:rsidR="00BC71B8" w:rsidRPr="00BC71B8">
              <w:rPr>
                <w:rFonts w:ascii="Times New Roman" w:hAnsi="Times New Roman" w:cs="Times New Roman"/>
                <w:color w:val="000000"/>
                <w:sz w:val="18"/>
                <w:szCs w:val="18"/>
              </w:rPr>
              <w:t xml:space="preserve"> ha</w:t>
            </w:r>
          </w:p>
        </w:tc>
        <w:tc>
          <w:tcPr>
            <w:tcW w:w="4986" w:type="dxa"/>
            <w:tcMar>
              <w:top w:w="100" w:type="dxa"/>
              <w:left w:w="100" w:type="dxa"/>
              <w:bottom w:w="100" w:type="dxa"/>
              <w:right w:w="100" w:type="dxa"/>
            </w:tcMar>
          </w:tcPr>
          <w:p w14:paraId="714E32CA" w14:textId="77777777" w:rsidR="00BC71B8" w:rsidRPr="00BC71B8" w:rsidRDefault="00BC71B8" w:rsidP="00AD3B62">
            <w:pPr>
              <w:widowControl w:val="0"/>
              <w:rPr>
                <w:rFonts w:ascii="Times New Roman" w:hAnsi="Times New Roman" w:cs="Times New Roman"/>
                <w:color w:val="000000"/>
                <w:sz w:val="18"/>
                <w:szCs w:val="18"/>
              </w:rPr>
            </w:pPr>
            <w:r w:rsidRPr="00BC71B8">
              <w:rPr>
                <w:rFonts w:ascii="Times New Roman" w:hAnsi="Times New Roman" w:cs="Times New Roman"/>
                <w:color w:val="000000"/>
                <w:sz w:val="18"/>
                <w:szCs w:val="18"/>
              </w:rPr>
              <w:t xml:space="preserve">Min. udržanie existujúcej výmery biotopu v ÚEV. </w:t>
            </w:r>
          </w:p>
        </w:tc>
      </w:tr>
      <w:tr w:rsidR="00BC71B8" w:rsidRPr="00BC71B8" w14:paraId="6ACC5DA7" w14:textId="77777777" w:rsidTr="00AD3B62">
        <w:trPr>
          <w:trHeight w:val="179"/>
          <w:jc w:val="center"/>
        </w:trPr>
        <w:tc>
          <w:tcPr>
            <w:tcW w:w="1838" w:type="dxa"/>
            <w:tcMar>
              <w:top w:w="100" w:type="dxa"/>
              <w:left w:w="100" w:type="dxa"/>
              <w:bottom w:w="100" w:type="dxa"/>
              <w:right w:w="100" w:type="dxa"/>
            </w:tcMar>
            <w:vAlign w:val="bottom"/>
          </w:tcPr>
          <w:p w14:paraId="634C378D" w14:textId="77777777" w:rsidR="00BC71B8" w:rsidRPr="00BC71B8" w:rsidRDefault="00BC71B8" w:rsidP="00AD3B62">
            <w:pPr>
              <w:rPr>
                <w:rFonts w:ascii="Times New Roman" w:hAnsi="Times New Roman" w:cs="Times New Roman"/>
                <w:color w:val="000000"/>
                <w:sz w:val="18"/>
                <w:szCs w:val="18"/>
              </w:rPr>
            </w:pPr>
            <w:r w:rsidRPr="00BC71B8">
              <w:rPr>
                <w:rFonts w:ascii="Times New Roman" w:hAnsi="Times New Roman" w:cs="Times New Roman"/>
                <w:color w:val="000000"/>
                <w:sz w:val="18"/>
                <w:szCs w:val="18"/>
              </w:rPr>
              <w:t>Zastúpenie charakteristických drevín</w:t>
            </w:r>
          </w:p>
        </w:tc>
        <w:tc>
          <w:tcPr>
            <w:tcW w:w="1276" w:type="dxa"/>
            <w:tcMar>
              <w:top w:w="100" w:type="dxa"/>
              <w:left w:w="100" w:type="dxa"/>
              <w:bottom w:w="100" w:type="dxa"/>
              <w:right w:w="100" w:type="dxa"/>
            </w:tcMar>
            <w:vAlign w:val="bottom"/>
          </w:tcPr>
          <w:p w14:paraId="7DFC0412" w14:textId="77777777" w:rsidR="00BC71B8" w:rsidRPr="00BC71B8" w:rsidRDefault="00BC71B8" w:rsidP="00AD3B62">
            <w:pPr>
              <w:rPr>
                <w:rFonts w:ascii="Times New Roman" w:hAnsi="Times New Roman" w:cs="Times New Roman"/>
                <w:color w:val="000000"/>
                <w:sz w:val="18"/>
                <w:szCs w:val="18"/>
              </w:rPr>
            </w:pPr>
            <w:r w:rsidRPr="00BC71B8">
              <w:rPr>
                <w:rFonts w:ascii="Times New Roman" w:hAnsi="Times New Roman" w:cs="Times New Roman"/>
                <w:color w:val="000000"/>
                <w:sz w:val="18"/>
                <w:szCs w:val="18"/>
              </w:rPr>
              <w:t>Percento pokrytia / ha</w:t>
            </w:r>
          </w:p>
        </w:tc>
        <w:tc>
          <w:tcPr>
            <w:tcW w:w="1276" w:type="dxa"/>
            <w:tcMar>
              <w:top w:w="100" w:type="dxa"/>
              <w:left w:w="100" w:type="dxa"/>
              <w:bottom w:w="100" w:type="dxa"/>
              <w:right w:w="100" w:type="dxa"/>
            </w:tcMar>
            <w:vAlign w:val="bottom"/>
          </w:tcPr>
          <w:p w14:paraId="48351D4D" w14:textId="77777777" w:rsidR="00BC71B8" w:rsidRPr="00BC71B8" w:rsidRDefault="00BC71B8" w:rsidP="00AD3B62">
            <w:pPr>
              <w:jc w:val="center"/>
              <w:rPr>
                <w:rFonts w:ascii="Times New Roman" w:hAnsi="Times New Roman" w:cs="Times New Roman"/>
                <w:color w:val="000000"/>
                <w:sz w:val="18"/>
                <w:szCs w:val="18"/>
              </w:rPr>
            </w:pPr>
            <w:r w:rsidRPr="00BC71B8">
              <w:rPr>
                <w:rFonts w:ascii="Times New Roman" w:hAnsi="Times New Roman" w:cs="Times New Roman"/>
                <w:color w:val="000000"/>
                <w:sz w:val="18"/>
                <w:szCs w:val="18"/>
              </w:rPr>
              <w:t>najmenej 80 %</w:t>
            </w:r>
          </w:p>
        </w:tc>
        <w:tc>
          <w:tcPr>
            <w:tcW w:w="4986" w:type="dxa"/>
            <w:tcMar>
              <w:top w:w="100" w:type="dxa"/>
              <w:left w:w="100" w:type="dxa"/>
              <w:bottom w:w="100" w:type="dxa"/>
              <w:right w:w="100" w:type="dxa"/>
            </w:tcMar>
            <w:vAlign w:val="bottom"/>
          </w:tcPr>
          <w:p w14:paraId="38B1E911" w14:textId="77777777" w:rsidR="00BC71B8" w:rsidRPr="00BC71B8" w:rsidRDefault="00BC71B8" w:rsidP="00AD3B62">
            <w:pPr>
              <w:rPr>
                <w:rFonts w:ascii="Times New Roman" w:hAnsi="Times New Roman" w:cs="Times New Roman"/>
                <w:color w:val="000000"/>
                <w:sz w:val="18"/>
                <w:szCs w:val="18"/>
              </w:rPr>
            </w:pPr>
            <w:r w:rsidRPr="00BC71B8">
              <w:rPr>
                <w:rFonts w:ascii="Times New Roman" w:hAnsi="Times New Roman" w:cs="Times New Roman"/>
                <w:color w:val="000000"/>
                <w:sz w:val="18"/>
                <w:szCs w:val="18"/>
              </w:rPr>
              <w:t>Charakteristická druhová skladba:</w:t>
            </w:r>
          </w:p>
          <w:p w14:paraId="1C46FFB4" w14:textId="77777777" w:rsidR="00BC71B8" w:rsidRPr="00BC71B8" w:rsidRDefault="00BC71B8" w:rsidP="00AD3B62">
            <w:pPr>
              <w:autoSpaceDE w:val="0"/>
              <w:autoSpaceDN w:val="0"/>
              <w:adjustRightInd w:val="0"/>
              <w:rPr>
                <w:rFonts w:ascii="Times New Roman" w:hAnsi="Times New Roman" w:cs="Times New Roman"/>
                <w:b/>
                <w:sz w:val="18"/>
                <w:szCs w:val="18"/>
              </w:rPr>
            </w:pPr>
            <w:r w:rsidRPr="00BC71B8">
              <w:rPr>
                <w:rFonts w:ascii="Times New Roman" w:hAnsi="Times New Roman" w:cs="Times New Roman"/>
                <w:i/>
                <w:sz w:val="18"/>
                <w:szCs w:val="18"/>
              </w:rPr>
              <w:t>Acer platanoides, A. pseudoplatanus, Alnus glutinosa, A. incana, Carpinus betulus,</w:t>
            </w:r>
            <w:r w:rsidRPr="00BC71B8">
              <w:rPr>
                <w:rFonts w:ascii="Times New Roman" w:hAnsi="Times New Roman" w:cs="Times New Roman"/>
                <w:b/>
                <w:i/>
                <w:sz w:val="18"/>
                <w:szCs w:val="18"/>
              </w:rPr>
              <w:t xml:space="preserve"> </w:t>
            </w:r>
            <w:r w:rsidRPr="00BC71B8">
              <w:rPr>
                <w:rFonts w:ascii="Times New Roman" w:hAnsi="Times New Roman" w:cs="Times New Roman"/>
                <w:i/>
                <w:sz w:val="18"/>
                <w:szCs w:val="18"/>
              </w:rPr>
              <w:t>Fraxinus excelsior, Padus avium, Picea abies &lt;5%, Populus alba,  Populus x canescens, P. nigra,</w:t>
            </w:r>
            <w:r w:rsidRPr="00BC71B8">
              <w:rPr>
                <w:rFonts w:ascii="Times New Roman" w:hAnsi="Times New Roman" w:cs="Times New Roman"/>
                <w:b/>
                <w:i/>
                <w:sz w:val="18"/>
                <w:szCs w:val="18"/>
              </w:rPr>
              <w:t xml:space="preserve"> </w:t>
            </w:r>
            <w:r w:rsidRPr="00BC71B8">
              <w:rPr>
                <w:rFonts w:ascii="Times New Roman" w:hAnsi="Times New Roman" w:cs="Times New Roman"/>
                <w:i/>
                <w:sz w:val="18"/>
                <w:szCs w:val="18"/>
              </w:rPr>
              <w:t xml:space="preserve"> Salix alba, S. caprea, S. fragilis, Sorbus aucuparia, Tilia cordata &lt;5%,, Ulmus glabra, U. laevis, U. minor</w:t>
            </w:r>
          </w:p>
        </w:tc>
      </w:tr>
      <w:tr w:rsidR="00BC71B8" w:rsidRPr="00BC71B8" w14:paraId="052D0016" w14:textId="77777777" w:rsidTr="00AD3B62">
        <w:trPr>
          <w:trHeight w:val="173"/>
          <w:jc w:val="center"/>
        </w:trPr>
        <w:tc>
          <w:tcPr>
            <w:tcW w:w="1838" w:type="dxa"/>
            <w:tcMar>
              <w:top w:w="100" w:type="dxa"/>
              <w:left w:w="100" w:type="dxa"/>
              <w:bottom w:w="100" w:type="dxa"/>
              <w:right w:w="100" w:type="dxa"/>
            </w:tcMar>
            <w:vAlign w:val="bottom"/>
          </w:tcPr>
          <w:p w14:paraId="3D31B186" w14:textId="77777777" w:rsidR="00BC71B8" w:rsidRPr="00BC71B8" w:rsidRDefault="00BC71B8" w:rsidP="00AD3B62">
            <w:pPr>
              <w:rPr>
                <w:rFonts w:ascii="Times New Roman" w:hAnsi="Times New Roman" w:cs="Times New Roman"/>
                <w:color w:val="000000"/>
                <w:sz w:val="18"/>
                <w:szCs w:val="18"/>
              </w:rPr>
            </w:pPr>
            <w:r w:rsidRPr="00BC71B8">
              <w:rPr>
                <w:rFonts w:ascii="Times New Roman" w:hAnsi="Times New Roman" w:cs="Times New Roman"/>
                <w:color w:val="000000"/>
                <w:sz w:val="18"/>
                <w:szCs w:val="18"/>
              </w:rPr>
              <w:t>Zastúpenie charakteristických druhov synúzie podrastu (bylín, krov, machorastov, lišajníkov)</w:t>
            </w:r>
          </w:p>
        </w:tc>
        <w:tc>
          <w:tcPr>
            <w:tcW w:w="1276" w:type="dxa"/>
            <w:shd w:val="clear" w:color="auto" w:fill="auto"/>
            <w:tcMar>
              <w:top w:w="100" w:type="dxa"/>
              <w:left w:w="100" w:type="dxa"/>
              <w:bottom w:w="100" w:type="dxa"/>
              <w:right w:w="100" w:type="dxa"/>
            </w:tcMar>
            <w:vAlign w:val="bottom"/>
          </w:tcPr>
          <w:p w14:paraId="36744436" w14:textId="77777777" w:rsidR="00BC71B8" w:rsidRPr="00BC71B8" w:rsidRDefault="00BC71B8" w:rsidP="00AD3B62">
            <w:pPr>
              <w:rPr>
                <w:rFonts w:ascii="Times New Roman" w:hAnsi="Times New Roman" w:cs="Times New Roman"/>
                <w:color w:val="000000"/>
                <w:sz w:val="18"/>
                <w:szCs w:val="18"/>
              </w:rPr>
            </w:pPr>
            <w:r w:rsidRPr="00BC71B8">
              <w:rPr>
                <w:rFonts w:ascii="Times New Roman" w:hAnsi="Times New Roman" w:cs="Times New Roman"/>
                <w:color w:val="000000"/>
                <w:sz w:val="18"/>
                <w:szCs w:val="18"/>
              </w:rPr>
              <w:t>Počet druhov / ha</w:t>
            </w:r>
          </w:p>
        </w:tc>
        <w:tc>
          <w:tcPr>
            <w:tcW w:w="1276" w:type="dxa"/>
            <w:shd w:val="clear" w:color="auto" w:fill="auto"/>
            <w:tcMar>
              <w:top w:w="100" w:type="dxa"/>
              <w:left w:w="100" w:type="dxa"/>
              <w:bottom w:w="100" w:type="dxa"/>
              <w:right w:w="100" w:type="dxa"/>
            </w:tcMar>
            <w:vAlign w:val="bottom"/>
          </w:tcPr>
          <w:p w14:paraId="25699FFD" w14:textId="77777777" w:rsidR="00BC71B8" w:rsidRPr="00BC71B8" w:rsidRDefault="00BC71B8" w:rsidP="00AD3B62">
            <w:pPr>
              <w:jc w:val="center"/>
              <w:rPr>
                <w:rFonts w:ascii="Times New Roman" w:hAnsi="Times New Roman" w:cs="Times New Roman"/>
                <w:color w:val="000000"/>
                <w:sz w:val="18"/>
                <w:szCs w:val="18"/>
              </w:rPr>
            </w:pPr>
            <w:r w:rsidRPr="00BC71B8">
              <w:rPr>
                <w:rFonts w:ascii="Times New Roman" w:hAnsi="Times New Roman" w:cs="Times New Roman"/>
                <w:color w:val="000000"/>
                <w:sz w:val="18"/>
                <w:szCs w:val="18"/>
              </w:rPr>
              <w:t>najmenej 3</w:t>
            </w:r>
          </w:p>
        </w:tc>
        <w:tc>
          <w:tcPr>
            <w:tcW w:w="4986" w:type="dxa"/>
            <w:tcMar>
              <w:top w:w="100" w:type="dxa"/>
              <w:left w:w="100" w:type="dxa"/>
              <w:bottom w:w="100" w:type="dxa"/>
              <w:right w:w="100" w:type="dxa"/>
            </w:tcMar>
            <w:vAlign w:val="bottom"/>
          </w:tcPr>
          <w:p w14:paraId="602B749D" w14:textId="77777777" w:rsidR="00BC71B8" w:rsidRPr="00BC71B8" w:rsidRDefault="00BC71B8" w:rsidP="00AD3B62">
            <w:pPr>
              <w:rPr>
                <w:rFonts w:ascii="Times New Roman" w:hAnsi="Times New Roman" w:cs="Times New Roman"/>
                <w:color w:val="000000"/>
                <w:sz w:val="18"/>
                <w:szCs w:val="18"/>
              </w:rPr>
            </w:pPr>
            <w:r w:rsidRPr="00BC71B8">
              <w:rPr>
                <w:rFonts w:ascii="Times New Roman" w:hAnsi="Times New Roman" w:cs="Times New Roman"/>
                <w:color w:val="000000"/>
                <w:sz w:val="18"/>
                <w:szCs w:val="18"/>
              </w:rPr>
              <w:t>Charakteristická druhová skladba:</w:t>
            </w:r>
          </w:p>
          <w:p w14:paraId="7E25A4B7" w14:textId="77777777" w:rsidR="00BC71B8" w:rsidRPr="00BC71B8" w:rsidRDefault="00BC71B8" w:rsidP="00AD3B62">
            <w:pPr>
              <w:rPr>
                <w:rFonts w:ascii="Times New Roman" w:hAnsi="Times New Roman" w:cs="Times New Roman"/>
                <w:i/>
                <w:color w:val="000000"/>
                <w:sz w:val="18"/>
                <w:szCs w:val="18"/>
              </w:rPr>
            </w:pPr>
            <w:r w:rsidRPr="00BC71B8">
              <w:rPr>
                <w:rFonts w:ascii="Times New Roman" w:hAnsi="Times New Roman" w:cs="Times New Roman"/>
                <w:i/>
                <w:sz w:val="18"/>
                <w:szCs w:val="18"/>
              </w:rPr>
              <w:t>Aegopodium podagraria, Astrantia major, Caltha palustris, Cardamine amara,, Carex remota, Chaerophylum hirsutum, Chrysosplenium alternifolium, Circaea intermedia, Cirsium oleraceum, Crepis paludosa, Equisetum sylvaticum, Ficaria bulbifera, Filipendula ulmaria, Geum rivale, Glechoma hederacea, Lamium maculatum, Lysimachia nemorum, Myosotis scorpioides agg., Primula elatior, Rubus sp., Stachys sylvatica, Stellaria nemorum, Urtica dioica</w:t>
            </w:r>
          </w:p>
        </w:tc>
      </w:tr>
      <w:tr w:rsidR="00BC71B8" w:rsidRPr="00BC71B8" w14:paraId="5DE6DB22" w14:textId="77777777" w:rsidTr="00AD3B62">
        <w:trPr>
          <w:trHeight w:val="114"/>
          <w:jc w:val="center"/>
        </w:trPr>
        <w:tc>
          <w:tcPr>
            <w:tcW w:w="1838" w:type="dxa"/>
            <w:tcMar>
              <w:top w:w="100" w:type="dxa"/>
              <w:left w:w="100" w:type="dxa"/>
              <w:bottom w:w="100" w:type="dxa"/>
              <w:right w:w="100" w:type="dxa"/>
            </w:tcMar>
            <w:vAlign w:val="bottom"/>
          </w:tcPr>
          <w:p w14:paraId="2A690C5B" w14:textId="77777777" w:rsidR="00BC71B8" w:rsidRPr="00BC71B8" w:rsidRDefault="00BC71B8" w:rsidP="00AD3B62">
            <w:pPr>
              <w:rPr>
                <w:rFonts w:ascii="Times New Roman" w:hAnsi="Times New Roman" w:cs="Times New Roman"/>
                <w:color w:val="000000"/>
                <w:sz w:val="18"/>
                <w:szCs w:val="18"/>
              </w:rPr>
            </w:pPr>
            <w:r w:rsidRPr="00BC71B8">
              <w:rPr>
                <w:rFonts w:ascii="Times New Roman" w:hAnsi="Times New Roman" w:cs="Times New Roman"/>
                <w:color w:val="000000"/>
                <w:sz w:val="18"/>
                <w:szCs w:val="18"/>
              </w:rPr>
              <w:t>Zastúpenie alochtónnych druhov/inváznych druhov drevín a bylín</w:t>
            </w:r>
          </w:p>
        </w:tc>
        <w:tc>
          <w:tcPr>
            <w:tcW w:w="1276" w:type="dxa"/>
            <w:tcMar>
              <w:top w:w="100" w:type="dxa"/>
              <w:left w:w="100" w:type="dxa"/>
              <w:bottom w:w="100" w:type="dxa"/>
              <w:right w:w="100" w:type="dxa"/>
            </w:tcMar>
            <w:vAlign w:val="bottom"/>
          </w:tcPr>
          <w:p w14:paraId="1B0BDA06" w14:textId="77777777" w:rsidR="00BC71B8" w:rsidRPr="00BC71B8" w:rsidRDefault="00BC71B8" w:rsidP="00AD3B62">
            <w:pPr>
              <w:rPr>
                <w:rFonts w:ascii="Times New Roman" w:hAnsi="Times New Roman" w:cs="Times New Roman"/>
                <w:color w:val="000000"/>
                <w:sz w:val="18"/>
                <w:szCs w:val="18"/>
              </w:rPr>
            </w:pPr>
            <w:r w:rsidRPr="00BC71B8">
              <w:rPr>
                <w:rFonts w:ascii="Times New Roman" w:hAnsi="Times New Roman" w:cs="Times New Roman"/>
                <w:color w:val="000000"/>
                <w:sz w:val="18"/>
                <w:szCs w:val="18"/>
              </w:rPr>
              <w:t>Percento pokrytia / ha</w:t>
            </w:r>
          </w:p>
        </w:tc>
        <w:tc>
          <w:tcPr>
            <w:tcW w:w="1276" w:type="dxa"/>
            <w:tcMar>
              <w:top w:w="100" w:type="dxa"/>
              <w:left w:w="100" w:type="dxa"/>
              <w:bottom w:w="100" w:type="dxa"/>
              <w:right w:w="100" w:type="dxa"/>
            </w:tcMar>
            <w:vAlign w:val="bottom"/>
          </w:tcPr>
          <w:p w14:paraId="30B7DF4A" w14:textId="77777777" w:rsidR="00BC71B8" w:rsidRPr="00BC71B8" w:rsidRDefault="00BC71B8" w:rsidP="00AD3B62">
            <w:pPr>
              <w:jc w:val="center"/>
              <w:rPr>
                <w:rFonts w:ascii="Times New Roman" w:hAnsi="Times New Roman" w:cs="Times New Roman"/>
                <w:color w:val="000000"/>
                <w:sz w:val="18"/>
                <w:szCs w:val="18"/>
              </w:rPr>
            </w:pPr>
            <w:r w:rsidRPr="00BC71B8">
              <w:rPr>
                <w:rFonts w:ascii="Times New Roman" w:hAnsi="Times New Roman" w:cs="Times New Roman"/>
                <w:color w:val="000000"/>
                <w:sz w:val="18"/>
                <w:szCs w:val="18"/>
              </w:rPr>
              <w:t>menej ako 1 %</w:t>
            </w:r>
          </w:p>
        </w:tc>
        <w:tc>
          <w:tcPr>
            <w:tcW w:w="4986" w:type="dxa"/>
            <w:tcMar>
              <w:top w:w="100" w:type="dxa"/>
              <w:left w:w="100" w:type="dxa"/>
              <w:bottom w:w="100" w:type="dxa"/>
              <w:right w:w="100" w:type="dxa"/>
            </w:tcMar>
            <w:vAlign w:val="bottom"/>
          </w:tcPr>
          <w:p w14:paraId="18FDDBD3" w14:textId="77777777" w:rsidR="00BC71B8" w:rsidRPr="00BC71B8" w:rsidRDefault="00BC71B8" w:rsidP="00AD3B62">
            <w:pPr>
              <w:rPr>
                <w:rFonts w:ascii="Times New Roman" w:hAnsi="Times New Roman" w:cs="Times New Roman"/>
                <w:color w:val="000000"/>
                <w:sz w:val="18"/>
                <w:szCs w:val="18"/>
              </w:rPr>
            </w:pPr>
            <w:r w:rsidRPr="00BC71B8">
              <w:rPr>
                <w:rFonts w:ascii="Times New Roman" w:hAnsi="Times New Roman" w:cs="Times New Roman"/>
                <w:color w:val="000000"/>
                <w:sz w:val="18"/>
                <w:szCs w:val="18"/>
              </w:rPr>
              <w:t>Minimálne zastúpenie alochtónnych/inváznych druhov drevín v biotope (</w:t>
            </w:r>
            <w:r w:rsidRPr="00BC71B8">
              <w:rPr>
                <w:rFonts w:ascii="Times New Roman" w:hAnsi="Times New Roman" w:cs="Times New Roman"/>
                <w:i/>
                <w:color w:val="000000"/>
                <w:sz w:val="18"/>
                <w:szCs w:val="18"/>
              </w:rPr>
              <w:t>Negundo aceroides, Robinia pseudoacacia</w:t>
            </w:r>
            <w:r w:rsidRPr="00BC71B8">
              <w:rPr>
                <w:rFonts w:ascii="Times New Roman" w:hAnsi="Times New Roman" w:cs="Times New Roman"/>
                <w:color w:val="000000"/>
                <w:sz w:val="18"/>
                <w:szCs w:val="18"/>
              </w:rPr>
              <w:t>)</w:t>
            </w:r>
            <w:r w:rsidRPr="00BC71B8">
              <w:rPr>
                <w:rFonts w:ascii="Times New Roman" w:hAnsi="Times New Roman" w:cs="Times New Roman"/>
                <w:i/>
                <w:color w:val="000000"/>
                <w:sz w:val="18"/>
                <w:szCs w:val="18"/>
              </w:rPr>
              <w:t xml:space="preserve"> </w:t>
            </w:r>
            <w:r w:rsidRPr="00BC71B8">
              <w:rPr>
                <w:rFonts w:ascii="Times New Roman" w:hAnsi="Times New Roman" w:cs="Times New Roman"/>
                <w:color w:val="000000"/>
                <w:sz w:val="18"/>
                <w:szCs w:val="18"/>
              </w:rPr>
              <w:t>a bylín (</w:t>
            </w:r>
            <w:r w:rsidRPr="00BC71B8">
              <w:rPr>
                <w:rFonts w:ascii="Times New Roman" w:hAnsi="Times New Roman" w:cs="Times New Roman"/>
                <w:i/>
                <w:color w:val="000000"/>
                <w:sz w:val="18"/>
                <w:szCs w:val="18"/>
              </w:rPr>
              <w:t>Fallopia sp., Impatiens glandulifera, I.parviflora, Heracleum mantegazzianum</w:t>
            </w:r>
            <w:r w:rsidRPr="00BC71B8">
              <w:rPr>
                <w:rFonts w:ascii="Times New Roman" w:hAnsi="Times New Roman" w:cs="Times New Roman"/>
                <w:color w:val="000000"/>
                <w:sz w:val="18"/>
                <w:szCs w:val="18"/>
              </w:rPr>
              <w:t>)</w:t>
            </w:r>
          </w:p>
        </w:tc>
      </w:tr>
      <w:tr w:rsidR="00BC71B8" w:rsidRPr="00BC71B8" w14:paraId="4215B3E9" w14:textId="77777777" w:rsidTr="00AD3B62">
        <w:trPr>
          <w:trHeight w:val="114"/>
          <w:jc w:val="center"/>
        </w:trPr>
        <w:tc>
          <w:tcPr>
            <w:tcW w:w="1838" w:type="dxa"/>
            <w:tcMar>
              <w:top w:w="100" w:type="dxa"/>
              <w:left w:w="100" w:type="dxa"/>
              <w:bottom w:w="100" w:type="dxa"/>
              <w:right w:w="100" w:type="dxa"/>
            </w:tcMar>
            <w:vAlign w:val="bottom"/>
          </w:tcPr>
          <w:p w14:paraId="7C718B01" w14:textId="77777777" w:rsidR="00BC71B8" w:rsidRPr="00BC71B8" w:rsidRDefault="00BC71B8" w:rsidP="00AD3B62">
            <w:pPr>
              <w:rPr>
                <w:rFonts w:ascii="Times New Roman" w:hAnsi="Times New Roman" w:cs="Times New Roman"/>
                <w:color w:val="000000"/>
                <w:sz w:val="18"/>
                <w:szCs w:val="18"/>
              </w:rPr>
            </w:pPr>
            <w:r w:rsidRPr="00BC71B8">
              <w:rPr>
                <w:rFonts w:ascii="Times New Roman" w:hAnsi="Times New Roman" w:cs="Times New Roman"/>
                <w:color w:val="000000"/>
                <w:sz w:val="18"/>
                <w:szCs w:val="18"/>
              </w:rPr>
              <w:t xml:space="preserve">Mŕtve drevo </w:t>
            </w:r>
          </w:p>
          <w:p w14:paraId="2AEE9588" w14:textId="1F669311" w:rsidR="00BC71B8" w:rsidRPr="00BC71B8" w:rsidRDefault="00BC71B8" w:rsidP="00EC500B">
            <w:pPr>
              <w:rPr>
                <w:rFonts w:ascii="Times New Roman" w:hAnsi="Times New Roman" w:cs="Times New Roman"/>
                <w:color w:val="000000"/>
                <w:sz w:val="18"/>
                <w:szCs w:val="18"/>
              </w:rPr>
            </w:pPr>
            <w:r w:rsidRPr="00BC71B8">
              <w:rPr>
                <w:rFonts w:ascii="Times New Roman" w:hAnsi="Times New Roman" w:cs="Times New Roman"/>
                <w:color w:val="000000"/>
                <w:sz w:val="18"/>
                <w:szCs w:val="18"/>
              </w:rPr>
              <w:t>(stojace, ležiace kmene stromov hlavnej úrovne s limit</w:t>
            </w:r>
            <w:r w:rsidR="00EC500B">
              <w:rPr>
                <w:rFonts w:ascii="Times New Roman" w:hAnsi="Times New Roman" w:cs="Times New Roman"/>
                <w:color w:val="000000"/>
                <w:sz w:val="18"/>
                <w:szCs w:val="18"/>
              </w:rPr>
              <w:t>nou hrúbkou d1,3 najmenej 30 cm</w:t>
            </w:r>
            <w:r w:rsidRPr="00BC71B8">
              <w:rPr>
                <w:rFonts w:ascii="Times New Roman" w:hAnsi="Times New Roman" w:cs="Times New Roman"/>
                <w:color w:val="000000"/>
                <w:sz w:val="18"/>
                <w:szCs w:val="18"/>
              </w:rPr>
              <w:t>)</w:t>
            </w:r>
          </w:p>
        </w:tc>
        <w:tc>
          <w:tcPr>
            <w:tcW w:w="1276" w:type="dxa"/>
            <w:tcMar>
              <w:top w:w="100" w:type="dxa"/>
              <w:left w:w="100" w:type="dxa"/>
              <w:bottom w:w="100" w:type="dxa"/>
              <w:right w:w="100" w:type="dxa"/>
            </w:tcMar>
            <w:vAlign w:val="bottom"/>
          </w:tcPr>
          <w:p w14:paraId="1DEB591A" w14:textId="77777777" w:rsidR="00BC71B8" w:rsidRPr="00BC71B8" w:rsidRDefault="00BC71B8" w:rsidP="00AD3B62">
            <w:pPr>
              <w:rPr>
                <w:rFonts w:ascii="Times New Roman" w:hAnsi="Times New Roman" w:cs="Times New Roman"/>
                <w:color w:val="000000"/>
                <w:sz w:val="18"/>
                <w:szCs w:val="18"/>
              </w:rPr>
            </w:pPr>
            <w:r w:rsidRPr="00BC71B8">
              <w:rPr>
                <w:rFonts w:ascii="Times New Roman" w:hAnsi="Times New Roman" w:cs="Times New Roman"/>
                <w:color w:val="000000"/>
                <w:sz w:val="18"/>
                <w:szCs w:val="18"/>
              </w:rPr>
              <w:t>m</w:t>
            </w:r>
            <w:r w:rsidRPr="00BC71B8">
              <w:rPr>
                <w:rFonts w:ascii="Times New Roman" w:hAnsi="Times New Roman" w:cs="Times New Roman"/>
                <w:color w:val="000000"/>
                <w:sz w:val="18"/>
                <w:szCs w:val="18"/>
                <w:vertAlign w:val="superscript"/>
              </w:rPr>
              <w:t>3</w:t>
            </w:r>
            <w:r w:rsidRPr="00BC71B8">
              <w:rPr>
                <w:rFonts w:ascii="Times New Roman" w:hAnsi="Times New Roman" w:cs="Times New Roman"/>
                <w:color w:val="000000"/>
                <w:sz w:val="18"/>
                <w:szCs w:val="18"/>
              </w:rPr>
              <w:t>/ha</w:t>
            </w:r>
          </w:p>
        </w:tc>
        <w:tc>
          <w:tcPr>
            <w:tcW w:w="1276" w:type="dxa"/>
            <w:tcMar>
              <w:top w:w="100" w:type="dxa"/>
              <w:left w:w="100" w:type="dxa"/>
              <w:bottom w:w="100" w:type="dxa"/>
              <w:right w:w="100" w:type="dxa"/>
            </w:tcMar>
            <w:vAlign w:val="bottom"/>
          </w:tcPr>
          <w:p w14:paraId="68C5F3FD" w14:textId="77777777" w:rsidR="00BC71B8" w:rsidRPr="00BC71B8" w:rsidRDefault="00BC71B8" w:rsidP="00AD3B62">
            <w:pPr>
              <w:jc w:val="center"/>
              <w:rPr>
                <w:rFonts w:ascii="Times New Roman" w:hAnsi="Times New Roman" w:cs="Times New Roman"/>
                <w:color w:val="000000"/>
                <w:sz w:val="18"/>
                <w:szCs w:val="18"/>
              </w:rPr>
            </w:pPr>
            <w:r w:rsidRPr="00BC71B8">
              <w:rPr>
                <w:rFonts w:ascii="Times New Roman" w:hAnsi="Times New Roman" w:cs="Times New Roman"/>
                <w:color w:val="000000"/>
                <w:sz w:val="18"/>
                <w:szCs w:val="18"/>
              </w:rPr>
              <w:t>najmenej 20</w:t>
            </w:r>
          </w:p>
          <w:p w14:paraId="0D2E1DEF" w14:textId="77777777" w:rsidR="00BC71B8" w:rsidRPr="00BC71B8" w:rsidRDefault="00BC71B8" w:rsidP="00AD3B62">
            <w:pPr>
              <w:jc w:val="center"/>
              <w:rPr>
                <w:rFonts w:ascii="Times New Roman" w:hAnsi="Times New Roman" w:cs="Times New Roman"/>
                <w:color w:val="000000"/>
                <w:sz w:val="18"/>
                <w:szCs w:val="18"/>
              </w:rPr>
            </w:pPr>
          </w:p>
          <w:p w14:paraId="3D3F1851" w14:textId="77777777" w:rsidR="00BC71B8" w:rsidRPr="00BC71B8" w:rsidRDefault="00BC71B8" w:rsidP="00AD3B62">
            <w:pPr>
              <w:jc w:val="center"/>
              <w:rPr>
                <w:rFonts w:ascii="Times New Roman" w:hAnsi="Times New Roman" w:cs="Times New Roman"/>
                <w:color w:val="000000"/>
                <w:sz w:val="18"/>
                <w:szCs w:val="18"/>
              </w:rPr>
            </w:pPr>
            <w:r w:rsidRPr="00BC71B8">
              <w:rPr>
                <w:rFonts w:ascii="Times New Roman" w:hAnsi="Times New Roman" w:cs="Times New Roman"/>
                <w:color w:val="000000"/>
                <w:sz w:val="18"/>
                <w:szCs w:val="18"/>
              </w:rPr>
              <w:t>rovnomerne po celej ploche</w:t>
            </w:r>
          </w:p>
        </w:tc>
        <w:tc>
          <w:tcPr>
            <w:tcW w:w="4986" w:type="dxa"/>
            <w:tcMar>
              <w:top w:w="100" w:type="dxa"/>
              <w:left w:w="100" w:type="dxa"/>
              <w:bottom w:w="100" w:type="dxa"/>
              <w:right w:w="100" w:type="dxa"/>
            </w:tcMar>
            <w:vAlign w:val="bottom"/>
          </w:tcPr>
          <w:p w14:paraId="3894A1A2" w14:textId="77777777" w:rsidR="00BC71B8" w:rsidRPr="00BC71B8" w:rsidRDefault="00BC71B8" w:rsidP="00AD3B62">
            <w:pPr>
              <w:rPr>
                <w:rFonts w:ascii="Times New Roman" w:hAnsi="Times New Roman" w:cs="Times New Roman"/>
                <w:color w:val="000000"/>
                <w:sz w:val="18"/>
                <w:szCs w:val="18"/>
              </w:rPr>
            </w:pPr>
            <w:r w:rsidRPr="00BC71B8">
              <w:rPr>
                <w:rFonts w:ascii="Times New Roman" w:hAnsi="Times New Roman" w:cs="Times New Roman"/>
                <w:color w:val="000000"/>
                <w:sz w:val="18"/>
                <w:szCs w:val="18"/>
              </w:rPr>
              <w:t>Zabezpečenie prítomnosti odumretého dreva na ploche biotopu v danom objeme.</w:t>
            </w:r>
          </w:p>
          <w:p w14:paraId="3909A542" w14:textId="77777777" w:rsidR="00BC71B8" w:rsidRPr="00BC71B8" w:rsidRDefault="00BC71B8" w:rsidP="00AD3B62">
            <w:pPr>
              <w:rPr>
                <w:rFonts w:ascii="Times New Roman" w:hAnsi="Times New Roman" w:cs="Times New Roman"/>
                <w:color w:val="000000"/>
                <w:sz w:val="18"/>
                <w:szCs w:val="18"/>
              </w:rPr>
            </w:pPr>
          </w:p>
        </w:tc>
      </w:tr>
      <w:tr w:rsidR="00BC71B8" w:rsidRPr="00BC71B8" w14:paraId="16080E22" w14:textId="77777777" w:rsidTr="00AD3B62">
        <w:trPr>
          <w:trHeight w:val="114"/>
          <w:jc w:val="center"/>
        </w:trPr>
        <w:tc>
          <w:tcPr>
            <w:tcW w:w="1838" w:type="dxa"/>
            <w:tcMar>
              <w:top w:w="100" w:type="dxa"/>
              <w:left w:w="100" w:type="dxa"/>
              <w:bottom w:w="100" w:type="dxa"/>
              <w:right w:w="100" w:type="dxa"/>
            </w:tcMar>
            <w:vAlign w:val="center"/>
          </w:tcPr>
          <w:p w14:paraId="55A3D0CD" w14:textId="77777777" w:rsidR="00BC71B8" w:rsidRPr="00EC500B" w:rsidRDefault="00BC71B8" w:rsidP="00AD3B62">
            <w:pPr>
              <w:rPr>
                <w:rFonts w:ascii="Times New Roman" w:hAnsi="Times New Roman" w:cs="Times New Roman"/>
                <w:color w:val="000000"/>
                <w:sz w:val="18"/>
                <w:szCs w:val="18"/>
              </w:rPr>
            </w:pPr>
            <w:r w:rsidRPr="00EC500B">
              <w:rPr>
                <w:rFonts w:ascii="Times New Roman" w:eastAsia="Times New Roman" w:hAnsi="Times New Roman" w:cs="Times New Roman"/>
                <w:sz w:val="18"/>
                <w:szCs w:val="18"/>
              </w:rPr>
              <w:t>Zachovalá prirodzená dynamika toku</w:t>
            </w:r>
          </w:p>
        </w:tc>
        <w:tc>
          <w:tcPr>
            <w:tcW w:w="1276" w:type="dxa"/>
            <w:tcMar>
              <w:top w:w="100" w:type="dxa"/>
              <w:left w:w="100" w:type="dxa"/>
              <w:bottom w:w="100" w:type="dxa"/>
              <w:right w:w="100" w:type="dxa"/>
            </w:tcMar>
            <w:vAlign w:val="center"/>
          </w:tcPr>
          <w:p w14:paraId="088E3C8A" w14:textId="77777777" w:rsidR="00BC71B8" w:rsidRPr="00EC500B" w:rsidRDefault="00BC71B8" w:rsidP="00AD3B62">
            <w:pPr>
              <w:rPr>
                <w:rFonts w:ascii="Times New Roman" w:hAnsi="Times New Roman" w:cs="Times New Roman"/>
                <w:color w:val="000000"/>
                <w:sz w:val="18"/>
                <w:szCs w:val="18"/>
              </w:rPr>
            </w:pPr>
            <w:r w:rsidRPr="00EC500B">
              <w:rPr>
                <w:rFonts w:ascii="Times New Roman" w:eastAsia="Times New Roman" w:hAnsi="Times New Roman" w:cs="Times New Roman"/>
                <w:sz w:val="18"/>
                <w:szCs w:val="18"/>
              </w:rPr>
              <w:t> Výskyt prirodzených úsekov tokov</w:t>
            </w:r>
          </w:p>
        </w:tc>
        <w:tc>
          <w:tcPr>
            <w:tcW w:w="1276" w:type="dxa"/>
            <w:tcMar>
              <w:top w:w="100" w:type="dxa"/>
              <w:left w:w="100" w:type="dxa"/>
              <w:bottom w:w="100" w:type="dxa"/>
              <w:right w:w="100" w:type="dxa"/>
            </w:tcMar>
            <w:vAlign w:val="center"/>
          </w:tcPr>
          <w:p w14:paraId="53B53B78" w14:textId="77777777" w:rsidR="00BC71B8" w:rsidRPr="00EC500B" w:rsidRDefault="00BC71B8" w:rsidP="00AD3B62">
            <w:pPr>
              <w:jc w:val="center"/>
              <w:rPr>
                <w:rFonts w:ascii="Times New Roman" w:hAnsi="Times New Roman" w:cs="Times New Roman"/>
                <w:color w:val="000000"/>
                <w:sz w:val="18"/>
                <w:szCs w:val="18"/>
              </w:rPr>
            </w:pPr>
            <w:r w:rsidRPr="00EC500B">
              <w:rPr>
                <w:rFonts w:ascii="Times New Roman" w:eastAsia="Times New Roman" w:hAnsi="Times New Roman" w:cs="Times New Roman"/>
                <w:sz w:val="18"/>
                <w:szCs w:val="18"/>
              </w:rPr>
              <w:t>Na celom toku v UEV a v jeho bezprostrednom okolí</w:t>
            </w:r>
          </w:p>
        </w:tc>
        <w:tc>
          <w:tcPr>
            <w:tcW w:w="4986" w:type="dxa"/>
            <w:tcMar>
              <w:top w:w="100" w:type="dxa"/>
              <w:left w:w="100" w:type="dxa"/>
              <w:bottom w:w="100" w:type="dxa"/>
              <w:right w:w="100" w:type="dxa"/>
            </w:tcMar>
            <w:vAlign w:val="center"/>
          </w:tcPr>
          <w:p w14:paraId="6AB7536B" w14:textId="77777777" w:rsidR="00BC71B8" w:rsidRPr="00EC500B" w:rsidRDefault="00BC71B8" w:rsidP="00AD3B62">
            <w:pPr>
              <w:rPr>
                <w:rFonts w:ascii="Times New Roman" w:hAnsi="Times New Roman" w:cs="Times New Roman"/>
                <w:color w:val="000000"/>
                <w:sz w:val="18"/>
                <w:szCs w:val="18"/>
              </w:rPr>
            </w:pPr>
            <w:r w:rsidRPr="00EC500B">
              <w:rPr>
                <w:rFonts w:ascii="Times New Roman" w:eastAsia="Times New Roman" w:hAnsi="Times New Roman" w:cs="Times New Roman"/>
                <w:sz w:val="18"/>
                <w:szCs w:val="18"/>
              </w:rPr>
              <w:t>Tok bez prekážok spôsobujúcich spomalenie vodného toku, odklonenie toku, hrádze, zníženie prietočnosti.</w:t>
            </w:r>
          </w:p>
        </w:tc>
      </w:tr>
    </w:tbl>
    <w:p w14:paraId="64221C35" w14:textId="77777777" w:rsidR="00EC500B" w:rsidRDefault="00EC500B" w:rsidP="00EC1354">
      <w:pPr>
        <w:spacing w:line="240" w:lineRule="auto"/>
        <w:jc w:val="both"/>
        <w:rPr>
          <w:rFonts w:ascii="Times New Roman" w:eastAsia="Times New Roman" w:hAnsi="Times New Roman" w:cs="Times New Roman"/>
          <w:bCs/>
          <w:sz w:val="24"/>
          <w:szCs w:val="24"/>
          <w:lang w:val="sk-SK" w:eastAsia="zh-CN"/>
        </w:rPr>
      </w:pPr>
    </w:p>
    <w:p w14:paraId="38E7EE0A" w14:textId="5BE10FA5" w:rsidR="00EC1354" w:rsidRPr="00626A09" w:rsidRDefault="00EC1354" w:rsidP="00EC1354">
      <w:pPr>
        <w:spacing w:line="240" w:lineRule="auto"/>
        <w:jc w:val="both"/>
        <w:rPr>
          <w:rFonts w:ascii="Times New Roman" w:eastAsia="Times New Roman" w:hAnsi="Times New Roman" w:cs="Times New Roman"/>
          <w:i/>
          <w:color w:val="000000"/>
          <w:lang w:eastAsia="sk-SK"/>
        </w:rPr>
      </w:pPr>
      <w:r>
        <w:rPr>
          <w:rFonts w:ascii="Times New Roman" w:hAnsi="Times New Roman" w:cs="Times New Roman"/>
        </w:rPr>
        <w:t xml:space="preserve">Zlepšenie stavu druhu </w:t>
      </w:r>
      <w:r>
        <w:rPr>
          <w:rFonts w:ascii="Times New Roman" w:eastAsia="Times New Roman" w:hAnsi="Times New Roman" w:cs="Times New Roman"/>
          <w:b/>
          <w:i/>
          <w:color w:val="000000"/>
          <w:lang w:eastAsia="sk-SK"/>
        </w:rPr>
        <w:t xml:space="preserve">Unio crassus </w:t>
      </w:r>
      <w:r w:rsidRPr="00626A09">
        <w:rPr>
          <w:rFonts w:ascii="Times New Roman" w:hAnsi="Times New Roman" w:cs="Times New Roman"/>
          <w:color w:val="000000"/>
        </w:rPr>
        <w:t xml:space="preserve">v súlade s nasledovnými </w:t>
      </w:r>
      <w:r>
        <w:rPr>
          <w:rFonts w:ascii="Times New Roman" w:hAnsi="Times New Roman" w:cs="Times New Roman"/>
          <w:color w:val="000000"/>
        </w:rPr>
        <w:t>atribútmi a cieľovými hodnotami:</w:t>
      </w:r>
    </w:p>
    <w:tbl>
      <w:tblPr>
        <w:tblW w:w="5378" w:type="pct"/>
        <w:tblInd w:w="-269" w:type="dxa"/>
        <w:tblCellMar>
          <w:left w:w="70" w:type="dxa"/>
          <w:right w:w="70" w:type="dxa"/>
        </w:tblCellMar>
        <w:tblLook w:val="04A0" w:firstRow="1" w:lastRow="0" w:firstColumn="1" w:lastColumn="0" w:noHBand="0" w:noVBand="1"/>
      </w:tblPr>
      <w:tblGrid>
        <w:gridCol w:w="1138"/>
        <w:gridCol w:w="1292"/>
        <w:gridCol w:w="2006"/>
        <w:gridCol w:w="5310"/>
      </w:tblGrid>
      <w:tr w:rsidR="00EC1354" w:rsidRPr="00870D1F" w14:paraId="6E026725" w14:textId="77777777" w:rsidTr="00EC1354">
        <w:trPr>
          <w:trHeight w:val="310"/>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0B343" w14:textId="77777777" w:rsidR="00EC1354" w:rsidRPr="00870D1F" w:rsidRDefault="00EC1354" w:rsidP="0082612B">
            <w:pPr>
              <w:spacing w:line="240" w:lineRule="auto"/>
              <w:rPr>
                <w:rFonts w:ascii="Times New Roman" w:eastAsia="Times New Roman" w:hAnsi="Times New Roman" w:cs="Times New Roman"/>
                <w:b/>
                <w:color w:val="000000"/>
                <w:sz w:val="20"/>
                <w:szCs w:val="20"/>
                <w:lang w:eastAsia="sk-SK"/>
              </w:rPr>
            </w:pPr>
            <w:r w:rsidRPr="00870D1F">
              <w:rPr>
                <w:rFonts w:ascii="Times New Roman" w:eastAsia="Times New Roman" w:hAnsi="Times New Roman" w:cs="Times New Roman"/>
                <w:b/>
                <w:color w:val="000000"/>
                <w:sz w:val="20"/>
                <w:szCs w:val="20"/>
                <w:lang w:eastAsia="sk-SK"/>
              </w:rPr>
              <w:t>Parameter</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3929EC87" w14:textId="77777777" w:rsidR="00EC1354" w:rsidRPr="00870D1F" w:rsidRDefault="00EC1354" w:rsidP="0082612B">
            <w:pPr>
              <w:spacing w:line="240" w:lineRule="auto"/>
              <w:rPr>
                <w:rFonts w:ascii="Times New Roman" w:eastAsia="Times New Roman" w:hAnsi="Times New Roman" w:cs="Times New Roman"/>
                <w:b/>
                <w:color w:val="000000"/>
                <w:sz w:val="20"/>
                <w:szCs w:val="20"/>
                <w:lang w:eastAsia="sk-SK"/>
              </w:rPr>
            </w:pPr>
            <w:r w:rsidRPr="00870D1F">
              <w:rPr>
                <w:rFonts w:ascii="Times New Roman" w:eastAsia="Times New Roman" w:hAnsi="Times New Roman" w:cs="Times New Roman"/>
                <w:b/>
                <w:color w:val="000000"/>
                <w:sz w:val="20"/>
                <w:szCs w:val="20"/>
                <w:lang w:eastAsia="sk-SK"/>
              </w:rPr>
              <w:t>Merateľnosť</w:t>
            </w:r>
          </w:p>
        </w:tc>
        <w:tc>
          <w:tcPr>
            <w:tcW w:w="2006" w:type="dxa"/>
            <w:tcBorders>
              <w:top w:val="single" w:sz="4" w:space="0" w:color="auto"/>
              <w:left w:val="nil"/>
              <w:bottom w:val="single" w:sz="4" w:space="0" w:color="auto"/>
              <w:right w:val="single" w:sz="4" w:space="0" w:color="auto"/>
            </w:tcBorders>
            <w:shd w:val="clear" w:color="auto" w:fill="auto"/>
            <w:vAlign w:val="center"/>
            <w:hideMark/>
          </w:tcPr>
          <w:p w14:paraId="1863D30F" w14:textId="77777777" w:rsidR="00EC1354" w:rsidRPr="00870D1F" w:rsidRDefault="00EC1354" w:rsidP="0082612B">
            <w:pPr>
              <w:spacing w:line="240" w:lineRule="auto"/>
              <w:rPr>
                <w:rFonts w:ascii="Times New Roman" w:eastAsia="Times New Roman" w:hAnsi="Times New Roman" w:cs="Times New Roman"/>
                <w:b/>
                <w:color w:val="000000"/>
                <w:sz w:val="20"/>
                <w:szCs w:val="20"/>
                <w:lang w:eastAsia="sk-SK"/>
              </w:rPr>
            </w:pPr>
            <w:r w:rsidRPr="00870D1F">
              <w:rPr>
                <w:rFonts w:ascii="Times New Roman" w:eastAsia="Times New Roman" w:hAnsi="Times New Roman" w:cs="Times New Roman"/>
                <w:b/>
                <w:color w:val="000000"/>
                <w:sz w:val="20"/>
                <w:szCs w:val="20"/>
                <w:lang w:eastAsia="sk-SK"/>
              </w:rPr>
              <w:t>Cieľová hodnota</w:t>
            </w:r>
          </w:p>
        </w:tc>
        <w:tc>
          <w:tcPr>
            <w:tcW w:w="5310" w:type="dxa"/>
            <w:tcBorders>
              <w:top w:val="single" w:sz="4" w:space="0" w:color="auto"/>
              <w:left w:val="nil"/>
              <w:bottom w:val="single" w:sz="4" w:space="0" w:color="auto"/>
              <w:right w:val="single" w:sz="4" w:space="0" w:color="auto"/>
            </w:tcBorders>
            <w:shd w:val="clear" w:color="auto" w:fill="auto"/>
            <w:vAlign w:val="center"/>
            <w:hideMark/>
          </w:tcPr>
          <w:p w14:paraId="48A49C06" w14:textId="77777777" w:rsidR="00EC1354" w:rsidRPr="00870D1F" w:rsidRDefault="00EC1354" w:rsidP="0082612B">
            <w:pPr>
              <w:spacing w:line="240" w:lineRule="auto"/>
              <w:rPr>
                <w:rFonts w:ascii="Times New Roman" w:eastAsia="Times New Roman" w:hAnsi="Times New Roman" w:cs="Times New Roman"/>
                <w:b/>
                <w:color w:val="000000"/>
                <w:sz w:val="20"/>
                <w:szCs w:val="20"/>
                <w:lang w:eastAsia="sk-SK"/>
              </w:rPr>
            </w:pPr>
            <w:r w:rsidRPr="00870D1F">
              <w:rPr>
                <w:rFonts w:ascii="Times New Roman" w:eastAsia="Times New Roman" w:hAnsi="Times New Roman" w:cs="Times New Roman"/>
                <w:b/>
                <w:color w:val="000000"/>
                <w:sz w:val="20"/>
                <w:szCs w:val="20"/>
                <w:lang w:eastAsia="sk-SK"/>
              </w:rPr>
              <w:t>Doplnkové informácie</w:t>
            </w:r>
          </w:p>
        </w:tc>
      </w:tr>
      <w:tr w:rsidR="00EC1354" w:rsidRPr="00652926" w14:paraId="3CEF5ECF" w14:textId="77777777" w:rsidTr="00EC1354">
        <w:trPr>
          <w:trHeight w:val="310"/>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BF5E4" w14:textId="77777777" w:rsidR="00EC1354" w:rsidRPr="00652926" w:rsidRDefault="00EC1354" w:rsidP="00EC1354">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w:t>
            </w:r>
            <w:r w:rsidRPr="00652926">
              <w:rPr>
                <w:rFonts w:ascii="Times New Roman" w:eastAsia="Times New Roman" w:hAnsi="Times New Roman" w:cs="Times New Roman"/>
                <w:sz w:val="20"/>
                <w:szCs w:val="20"/>
                <w:lang w:eastAsia="sk-SK"/>
              </w:rPr>
              <w:t>eľkosť populácie</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30552AFC" w14:textId="77777777" w:rsidR="00EC1354" w:rsidRPr="00652926" w:rsidRDefault="00EC1354" w:rsidP="00EC1354">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počet jedincov</w:t>
            </w:r>
          </w:p>
        </w:tc>
        <w:tc>
          <w:tcPr>
            <w:tcW w:w="2006" w:type="dxa"/>
            <w:tcBorders>
              <w:top w:val="single" w:sz="4" w:space="0" w:color="auto"/>
              <w:left w:val="nil"/>
              <w:bottom w:val="single" w:sz="4" w:space="0" w:color="auto"/>
              <w:right w:val="single" w:sz="4" w:space="0" w:color="auto"/>
            </w:tcBorders>
            <w:shd w:val="clear" w:color="auto" w:fill="auto"/>
            <w:vAlign w:val="center"/>
            <w:hideMark/>
          </w:tcPr>
          <w:p w14:paraId="4E5EC277" w14:textId="5C0888ED" w:rsidR="00EC1354" w:rsidRPr="00652926" w:rsidRDefault="00EC1354" w:rsidP="00EC1354">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color w:val="000000"/>
                <w:sz w:val="20"/>
                <w:szCs w:val="20"/>
              </w:rPr>
              <w:t>Neznáma je potrebný monitoring stavu</w:t>
            </w:r>
          </w:p>
        </w:tc>
        <w:tc>
          <w:tcPr>
            <w:tcW w:w="5310" w:type="dxa"/>
            <w:tcBorders>
              <w:top w:val="single" w:sz="4" w:space="0" w:color="auto"/>
              <w:left w:val="nil"/>
              <w:bottom w:val="single" w:sz="4" w:space="0" w:color="auto"/>
              <w:right w:val="single" w:sz="4" w:space="0" w:color="auto"/>
            </w:tcBorders>
            <w:shd w:val="clear" w:color="auto" w:fill="auto"/>
            <w:vAlign w:val="center"/>
            <w:hideMark/>
          </w:tcPr>
          <w:p w14:paraId="24571C8F" w14:textId="318B8FC6" w:rsidR="00EC1354" w:rsidRPr="00652926" w:rsidRDefault="00EC1354" w:rsidP="00EC1354">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Bude zadefinovaná na základe zistených údajov z terénneho monitoringu, po potvrdení početnosti druhu</w:t>
            </w:r>
          </w:p>
        </w:tc>
      </w:tr>
      <w:tr w:rsidR="00EC1354" w:rsidRPr="00A030D6" w14:paraId="6D855135" w14:textId="77777777" w:rsidTr="00EC1354">
        <w:trPr>
          <w:trHeight w:val="1307"/>
        </w:trPr>
        <w:tc>
          <w:tcPr>
            <w:tcW w:w="1138" w:type="dxa"/>
            <w:tcBorders>
              <w:top w:val="nil"/>
              <w:left w:val="single" w:sz="4" w:space="0" w:color="auto"/>
              <w:bottom w:val="single" w:sz="4" w:space="0" w:color="auto"/>
              <w:right w:val="single" w:sz="4" w:space="0" w:color="auto"/>
            </w:tcBorders>
            <w:shd w:val="clear" w:color="auto" w:fill="auto"/>
            <w:vAlign w:val="center"/>
          </w:tcPr>
          <w:p w14:paraId="46150244" w14:textId="77777777" w:rsidR="00EC1354" w:rsidRDefault="00EC1354" w:rsidP="00EC1354">
            <w:pPr>
              <w:spacing w:line="240" w:lineRule="auto"/>
              <w:rPr>
                <w:rFonts w:ascii="Times New Roman" w:eastAsia="Times New Roman" w:hAnsi="Times New Roman" w:cs="Times New Roman"/>
                <w:sz w:val="20"/>
                <w:szCs w:val="20"/>
                <w:lang w:eastAsia="sk-SK"/>
              </w:rPr>
            </w:pPr>
            <w:r w:rsidRPr="00A030D6">
              <w:rPr>
                <w:rFonts w:eastAsia="Times New Roman"/>
                <w:sz w:val="20"/>
                <w:szCs w:val="20"/>
                <w:lang w:eastAsia="sk-SK"/>
              </w:rPr>
              <w:t>kvalita populácie</w:t>
            </w:r>
          </w:p>
        </w:tc>
        <w:tc>
          <w:tcPr>
            <w:tcW w:w="1292" w:type="dxa"/>
            <w:tcBorders>
              <w:top w:val="nil"/>
              <w:left w:val="nil"/>
              <w:bottom w:val="single" w:sz="4" w:space="0" w:color="auto"/>
              <w:right w:val="single" w:sz="4" w:space="0" w:color="auto"/>
            </w:tcBorders>
            <w:shd w:val="clear" w:color="auto" w:fill="auto"/>
            <w:vAlign w:val="center"/>
          </w:tcPr>
          <w:p w14:paraId="2F04C717" w14:textId="77777777" w:rsidR="00EC1354" w:rsidRPr="00652926" w:rsidRDefault="00EC1354" w:rsidP="00EC1354">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počet jedincov</w:t>
            </w:r>
          </w:p>
        </w:tc>
        <w:tc>
          <w:tcPr>
            <w:tcW w:w="2006" w:type="dxa"/>
            <w:tcBorders>
              <w:top w:val="nil"/>
              <w:left w:val="nil"/>
              <w:bottom w:val="single" w:sz="4" w:space="0" w:color="auto"/>
              <w:right w:val="single" w:sz="4" w:space="0" w:color="auto"/>
            </w:tcBorders>
            <w:shd w:val="clear" w:color="auto" w:fill="auto"/>
            <w:vAlign w:val="center"/>
          </w:tcPr>
          <w:p w14:paraId="655695C5" w14:textId="6742091A" w:rsidR="00EC1354" w:rsidRDefault="00EC1354" w:rsidP="00EC1354">
            <w:pPr>
              <w:spacing w:line="240" w:lineRule="auto"/>
              <w:rPr>
                <w:rFonts w:ascii="Times New Roman" w:hAnsi="Times New Roman" w:cs="Times New Roman"/>
                <w:color w:val="000000"/>
                <w:sz w:val="20"/>
                <w:szCs w:val="20"/>
                <w:lang w:eastAsia="sk-SK"/>
              </w:rPr>
            </w:pPr>
            <w:r>
              <w:rPr>
                <w:rFonts w:ascii="Times New Roman" w:eastAsia="Times New Roman" w:hAnsi="Times New Roman" w:cs="Times New Roman"/>
                <w:color w:val="000000"/>
                <w:sz w:val="20"/>
                <w:szCs w:val="20"/>
              </w:rPr>
              <w:t>Neznáma je potrebný monitoring stavu</w:t>
            </w:r>
          </w:p>
        </w:tc>
        <w:tc>
          <w:tcPr>
            <w:tcW w:w="5310" w:type="dxa"/>
            <w:tcBorders>
              <w:top w:val="nil"/>
              <w:left w:val="nil"/>
              <w:bottom w:val="single" w:sz="4" w:space="0" w:color="auto"/>
              <w:right w:val="single" w:sz="4" w:space="0" w:color="auto"/>
            </w:tcBorders>
            <w:shd w:val="clear" w:color="auto" w:fill="auto"/>
            <w:noWrap/>
            <w:vAlign w:val="center"/>
          </w:tcPr>
          <w:p w14:paraId="45BC8D4B" w14:textId="79BCD6E4" w:rsidR="00EC1354" w:rsidRPr="00A030D6" w:rsidRDefault="00EC1354" w:rsidP="00EC1354">
            <w:pPr>
              <w:spacing w:line="240" w:lineRule="auto"/>
              <w:rPr>
                <w:rFonts w:eastAsia="Times New Roman"/>
                <w:sz w:val="20"/>
                <w:szCs w:val="20"/>
                <w:lang w:eastAsia="sk-SK"/>
              </w:rPr>
            </w:pPr>
            <w:r>
              <w:rPr>
                <w:rFonts w:ascii="Times New Roman" w:eastAsia="Times New Roman" w:hAnsi="Times New Roman" w:cs="Times New Roman"/>
                <w:sz w:val="20"/>
                <w:szCs w:val="20"/>
                <w:lang w:eastAsia="sk-SK"/>
              </w:rPr>
              <w:t>Bude zadefinovaná na základe zistených údajov z terénneho monitoringu, po potvrdení početnosti druhu</w:t>
            </w:r>
          </w:p>
        </w:tc>
      </w:tr>
      <w:tr w:rsidR="00EC1354" w:rsidRPr="00652926" w14:paraId="6ED57D2B" w14:textId="77777777" w:rsidTr="00EC1354">
        <w:trPr>
          <w:trHeight w:val="493"/>
        </w:trPr>
        <w:tc>
          <w:tcPr>
            <w:tcW w:w="1138" w:type="dxa"/>
            <w:tcBorders>
              <w:top w:val="nil"/>
              <w:left w:val="single" w:sz="4" w:space="0" w:color="auto"/>
              <w:bottom w:val="single" w:sz="4" w:space="0" w:color="auto"/>
              <w:right w:val="single" w:sz="4" w:space="0" w:color="auto"/>
            </w:tcBorders>
            <w:shd w:val="clear" w:color="auto" w:fill="auto"/>
            <w:vAlign w:val="center"/>
            <w:hideMark/>
          </w:tcPr>
          <w:p w14:paraId="2E894BBA" w14:textId="77777777" w:rsidR="00EC1354" w:rsidRPr="00652926" w:rsidRDefault="00EC1354" w:rsidP="00EC1354">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R</w:t>
            </w:r>
            <w:r w:rsidRPr="00652926">
              <w:rPr>
                <w:rFonts w:ascii="Times New Roman" w:eastAsia="Times New Roman" w:hAnsi="Times New Roman" w:cs="Times New Roman"/>
                <w:sz w:val="20"/>
                <w:szCs w:val="20"/>
                <w:lang w:eastAsia="sk-SK"/>
              </w:rPr>
              <w:t>ozloha biotopu</w:t>
            </w:r>
            <w:r w:rsidRPr="00652926">
              <w:rPr>
                <w:rFonts w:ascii="Times New Roman" w:eastAsia="Times New Roman" w:hAnsi="Times New Roman" w:cs="Times New Roman"/>
                <w:color w:val="FF0000"/>
                <w:sz w:val="20"/>
                <w:szCs w:val="20"/>
                <w:lang w:eastAsia="sk-SK"/>
              </w:rPr>
              <w:t xml:space="preserve"> </w:t>
            </w:r>
          </w:p>
        </w:tc>
        <w:tc>
          <w:tcPr>
            <w:tcW w:w="1292" w:type="dxa"/>
            <w:tcBorders>
              <w:top w:val="nil"/>
              <w:left w:val="nil"/>
              <w:bottom w:val="single" w:sz="4" w:space="0" w:color="auto"/>
              <w:right w:val="single" w:sz="4" w:space="0" w:color="auto"/>
            </w:tcBorders>
            <w:shd w:val="clear" w:color="auto" w:fill="auto"/>
            <w:vAlign w:val="center"/>
            <w:hideMark/>
          </w:tcPr>
          <w:p w14:paraId="642AE095" w14:textId="77777777" w:rsidR="00EC1354" w:rsidRPr="00652926" w:rsidRDefault="00EC1354" w:rsidP="00EC1354">
            <w:pPr>
              <w:spacing w:line="240" w:lineRule="auto"/>
              <w:rPr>
                <w:rFonts w:ascii="Times New Roman" w:eastAsia="Times New Roman" w:hAnsi="Times New Roman" w:cs="Times New Roman"/>
                <w:sz w:val="20"/>
                <w:szCs w:val="20"/>
                <w:lang w:eastAsia="sk-SK"/>
              </w:rPr>
            </w:pPr>
            <w:r w:rsidRPr="00652926">
              <w:rPr>
                <w:rFonts w:ascii="Times New Roman" w:eastAsia="Times New Roman" w:hAnsi="Times New Roman" w:cs="Times New Roman"/>
                <w:sz w:val="20"/>
                <w:szCs w:val="20"/>
                <w:lang w:eastAsia="sk-SK"/>
              </w:rPr>
              <w:t>ha</w:t>
            </w:r>
          </w:p>
        </w:tc>
        <w:tc>
          <w:tcPr>
            <w:tcW w:w="2006" w:type="dxa"/>
            <w:tcBorders>
              <w:top w:val="nil"/>
              <w:left w:val="nil"/>
              <w:bottom w:val="single" w:sz="4" w:space="0" w:color="auto"/>
              <w:right w:val="single" w:sz="4" w:space="0" w:color="auto"/>
            </w:tcBorders>
            <w:shd w:val="clear" w:color="auto" w:fill="auto"/>
            <w:vAlign w:val="center"/>
            <w:hideMark/>
          </w:tcPr>
          <w:p w14:paraId="5BF68EF1" w14:textId="6E09BADD" w:rsidR="00EC1354" w:rsidRPr="009A5B90" w:rsidRDefault="00EC1354" w:rsidP="00EC1354">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color w:val="000000"/>
                <w:sz w:val="20"/>
                <w:szCs w:val="20"/>
              </w:rPr>
              <w:t>Neznáma je potrebný monitoring stavu</w:t>
            </w:r>
          </w:p>
        </w:tc>
        <w:tc>
          <w:tcPr>
            <w:tcW w:w="5310" w:type="dxa"/>
            <w:tcBorders>
              <w:top w:val="nil"/>
              <w:left w:val="nil"/>
              <w:bottom w:val="single" w:sz="4" w:space="0" w:color="auto"/>
              <w:right w:val="single" w:sz="4" w:space="0" w:color="auto"/>
            </w:tcBorders>
            <w:shd w:val="clear" w:color="auto" w:fill="auto"/>
            <w:noWrap/>
            <w:vAlign w:val="center"/>
            <w:hideMark/>
          </w:tcPr>
          <w:p w14:paraId="1CD69316" w14:textId="2892337A" w:rsidR="00EC1354" w:rsidRPr="00652926" w:rsidRDefault="00EC1354" w:rsidP="00EC1354">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Bude zadefinovaná na základe zistených údajov z terénneho monitoringu, po potvrdení početnosti druhu</w:t>
            </w:r>
          </w:p>
        </w:tc>
      </w:tr>
    </w:tbl>
    <w:p w14:paraId="5AE08554" w14:textId="77777777" w:rsidR="00EC1354" w:rsidRDefault="00EC1354" w:rsidP="0098532A">
      <w:pPr>
        <w:spacing w:line="240" w:lineRule="auto"/>
        <w:jc w:val="both"/>
        <w:rPr>
          <w:rFonts w:ascii="Times New Roman" w:hAnsi="Times New Roman" w:cs="Times New Roman"/>
        </w:rPr>
      </w:pPr>
    </w:p>
    <w:p w14:paraId="3D6FD4A3" w14:textId="77777777" w:rsidR="00EC500B" w:rsidRDefault="00EC500B" w:rsidP="0098532A">
      <w:pPr>
        <w:spacing w:line="240" w:lineRule="auto"/>
        <w:jc w:val="both"/>
        <w:rPr>
          <w:rFonts w:ascii="Times New Roman" w:hAnsi="Times New Roman" w:cs="Times New Roman"/>
        </w:rPr>
      </w:pPr>
    </w:p>
    <w:p w14:paraId="7586EB82" w14:textId="77777777" w:rsidR="00EC500B" w:rsidRDefault="00EC500B" w:rsidP="0098532A">
      <w:pPr>
        <w:spacing w:line="240" w:lineRule="auto"/>
        <w:jc w:val="both"/>
        <w:rPr>
          <w:rFonts w:ascii="Times New Roman" w:hAnsi="Times New Roman" w:cs="Times New Roman"/>
        </w:rPr>
      </w:pPr>
    </w:p>
    <w:p w14:paraId="28E35056" w14:textId="063D3780" w:rsidR="0098532A" w:rsidRPr="00626A09" w:rsidRDefault="0098532A" w:rsidP="0098532A">
      <w:pPr>
        <w:spacing w:line="240" w:lineRule="auto"/>
        <w:jc w:val="both"/>
        <w:rPr>
          <w:rFonts w:ascii="Times New Roman" w:eastAsia="Times New Roman" w:hAnsi="Times New Roman" w:cs="Times New Roman"/>
          <w:i/>
          <w:color w:val="000000"/>
          <w:lang w:eastAsia="sk-SK"/>
        </w:rPr>
      </w:pPr>
      <w:r>
        <w:rPr>
          <w:rFonts w:ascii="Times New Roman" w:hAnsi="Times New Roman" w:cs="Times New Roman"/>
        </w:rPr>
        <w:lastRenderedPageBreak/>
        <w:t xml:space="preserve">Zlepšenie stavu druhu </w:t>
      </w:r>
      <w:r>
        <w:rPr>
          <w:rFonts w:ascii="Times New Roman" w:eastAsia="Times New Roman" w:hAnsi="Times New Roman" w:cs="Times New Roman"/>
          <w:b/>
          <w:i/>
          <w:color w:val="000000"/>
          <w:lang w:eastAsia="sk-SK"/>
        </w:rPr>
        <w:t xml:space="preserve">Lycaena dispar </w:t>
      </w:r>
      <w:r w:rsidRPr="00626A09">
        <w:rPr>
          <w:rFonts w:ascii="Times New Roman" w:hAnsi="Times New Roman" w:cs="Times New Roman"/>
          <w:color w:val="000000"/>
        </w:rPr>
        <w:t xml:space="preserve">v súlade s nasledovnými </w:t>
      </w:r>
      <w:r>
        <w:rPr>
          <w:rFonts w:ascii="Times New Roman" w:hAnsi="Times New Roman" w:cs="Times New Roman"/>
          <w:color w:val="000000"/>
        </w:rPr>
        <w:t>atribútmi a cieľovými hodnotami:</w:t>
      </w:r>
    </w:p>
    <w:tbl>
      <w:tblPr>
        <w:tblW w:w="5124" w:type="pct"/>
        <w:tblInd w:w="66" w:type="dxa"/>
        <w:tblCellMar>
          <w:left w:w="70" w:type="dxa"/>
          <w:right w:w="70" w:type="dxa"/>
        </w:tblCellMar>
        <w:tblLook w:val="04A0" w:firstRow="1" w:lastRow="0" w:firstColumn="1" w:lastColumn="0" w:noHBand="0" w:noVBand="1"/>
      </w:tblPr>
      <w:tblGrid>
        <w:gridCol w:w="1702"/>
        <w:gridCol w:w="2360"/>
        <w:gridCol w:w="1702"/>
        <w:gridCol w:w="3522"/>
      </w:tblGrid>
      <w:tr w:rsidR="0098532A" w:rsidRPr="00CF3016" w14:paraId="0004EF23" w14:textId="77777777" w:rsidTr="00EC500B">
        <w:trPr>
          <w:trHeight w:val="310"/>
        </w:trPr>
        <w:tc>
          <w:tcPr>
            <w:tcW w:w="1702" w:type="dxa"/>
            <w:tcBorders>
              <w:top w:val="single" w:sz="4" w:space="0" w:color="auto"/>
              <w:left w:val="single" w:sz="4" w:space="0" w:color="auto"/>
              <w:bottom w:val="single" w:sz="4" w:space="0" w:color="auto"/>
              <w:right w:val="single" w:sz="4" w:space="0" w:color="auto"/>
            </w:tcBorders>
            <w:noWrap/>
            <w:vAlign w:val="center"/>
            <w:hideMark/>
          </w:tcPr>
          <w:p w14:paraId="5FE228BE" w14:textId="77777777" w:rsidR="0098532A" w:rsidRPr="00EC500B" w:rsidRDefault="0098532A" w:rsidP="0082612B">
            <w:pPr>
              <w:spacing w:line="240" w:lineRule="auto"/>
              <w:jc w:val="center"/>
              <w:rPr>
                <w:rFonts w:ascii="Times New Roman" w:eastAsia="Times New Roman" w:hAnsi="Times New Roman" w:cs="Times New Roman"/>
                <w:b/>
                <w:color w:val="000000"/>
                <w:sz w:val="20"/>
                <w:szCs w:val="20"/>
              </w:rPr>
            </w:pPr>
            <w:r w:rsidRPr="00EC500B">
              <w:rPr>
                <w:rFonts w:ascii="Times New Roman" w:eastAsia="Times New Roman" w:hAnsi="Times New Roman" w:cs="Times New Roman"/>
                <w:b/>
                <w:color w:val="000000"/>
                <w:sz w:val="20"/>
                <w:szCs w:val="20"/>
              </w:rPr>
              <w:t>Parameter</w:t>
            </w:r>
          </w:p>
        </w:tc>
        <w:tc>
          <w:tcPr>
            <w:tcW w:w="2360" w:type="dxa"/>
            <w:tcBorders>
              <w:top w:val="single" w:sz="4" w:space="0" w:color="auto"/>
              <w:left w:val="nil"/>
              <w:bottom w:val="single" w:sz="4" w:space="0" w:color="auto"/>
              <w:right w:val="single" w:sz="4" w:space="0" w:color="auto"/>
            </w:tcBorders>
            <w:noWrap/>
            <w:vAlign w:val="center"/>
            <w:hideMark/>
          </w:tcPr>
          <w:p w14:paraId="0241E608" w14:textId="77777777" w:rsidR="0098532A" w:rsidRPr="00EC500B" w:rsidRDefault="0098532A" w:rsidP="0082612B">
            <w:pPr>
              <w:spacing w:line="240" w:lineRule="auto"/>
              <w:jc w:val="center"/>
              <w:rPr>
                <w:rFonts w:ascii="Times New Roman" w:eastAsia="Times New Roman" w:hAnsi="Times New Roman" w:cs="Times New Roman"/>
                <w:b/>
                <w:color w:val="000000"/>
                <w:sz w:val="20"/>
                <w:szCs w:val="20"/>
              </w:rPr>
            </w:pPr>
            <w:r w:rsidRPr="00EC500B">
              <w:rPr>
                <w:rFonts w:ascii="Times New Roman" w:eastAsia="Times New Roman" w:hAnsi="Times New Roman" w:cs="Times New Roman"/>
                <w:b/>
                <w:color w:val="000000"/>
                <w:sz w:val="20"/>
                <w:szCs w:val="20"/>
              </w:rPr>
              <w:t>Merateľnosť</w:t>
            </w:r>
          </w:p>
        </w:tc>
        <w:tc>
          <w:tcPr>
            <w:tcW w:w="1702" w:type="dxa"/>
            <w:tcBorders>
              <w:top w:val="single" w:sz="4" w:space="0" w:color="auto"/>
              <w:left w:val="nil"/>
              <w:bottom w:val="single" w:sz="4" w:space="0" w:color="auto"/>
              <w:right w:val="single" w:sz="4" w:space="0" w:color="auto"/>
            </w:tcBorders>
            <w:noWrap/>
            <w:vAlign w:val="center"/>
            <w:hideMark/>
          </w:tcPr>
          <w:p w14:paraId="35226EB0" w14:textId="77777777" w:rsidR="0098532A" w:rsidRPr="00EC500B" w:rsidRDefault="0098532A" w:rsidP="0082612B">
            <w:pPr>
              <w:spacing w:line="240" w:lineRule="auto"/>
              <w:jc w:val="center"/>
              <w:rPr>
                <w:rFonts w:ascii="Times New Roman" w:eastAsia="Times New Roman" w:hAnsi="Times New Roman" w:cs="Times New Roman"/>
                <w:b/>
                <w:color w:val="000000"/>
                <w:sz w:val="20"/>
                <w:szCs w:val="20"/>
              </w:rPr>
            </w:pPr>
            <w:r w:rsidRPr="00EC500B">
              <w:rPr>
                <w:rFonts w:ascii="Times New Roman" w:eastAsia="Times New Roman" w:hAnsi="Times New Roman" w:cs="Times New Roman"/>
                <w:b/>
                <w:color w:val="000000"/>
                <w:sz w:val="20"/>
                <w:szCs w:val="20"/>
              </w:rPr>
              <w:t>Cieľová hodnota</w:t>
            </w:r>
          </w:p>
        </w:tc>
        <w:tc>
          <w:tcPr>
            <w:tcW w:w="3522" w:type="dxa"/>
            <w:tcBorders>
              <w:top w:val="single" w:sz="4" w:space="0" w:color="auto"/>
              <w:left w:val="nil"/>
              <w:bottom w:val="single" w:sz="4" w:space="0" w:color="auto"/>
              <w:right w:val="single" w:sz="4" w:space="0" w:color="auto"/>
            </w:tcBorders>
            <w:vAlign w:val="center"/>
            <w:hideMark/>
          </w:tcPr>
          <w:p w14:paraId="04FD2F1C" w14:textId="77777777" w:rsidR="0098532A" w:rsidRPr="00EC500B" w:rsidRDefault="0098532A" w:rsidP="0082612B">
            <w:pPr>
              <w:spacing w:line="240" w:lineRule="auto"/>
              <w:jc w:val="center"/>
              <w:rPr>
                <w:rFonts w:ascii="Times New Roman" w:eastAsia="Times New Roman" w:hAnsi="Times New Roman" w:cs="Times New Roman"/>
                <w:b/>
                <w:color w:val="000000"/>
                <w:sz w:val="20"/>
                <w:szCs w:val="20"/>
              </w:rPr>
            </w:pPr>
            <w:r w:rsidRPr="00EC500B">
              <w:rPr>
                <w:rFonts w:ascii="Times New Roman" w:eastAsia="Times New Roman" w:hAnsi="Times New Roman" w:cs="Times New Roman"/>
                <w:b/>
                <w:color w:val="000000"/>
                <w:sz w:val="20"/>
                <w:szCs w:val="20"/>
              </w:rPr>
              <w:t>Doplnkové informácie</w:t>
            </w:r>
          </w:p>
        </w:tc>
      </w:tr>
      <w:tr w:rsidR="0098532A" w:rsidRPr="00CF3016" w14:paraId="758B6356" w14:textId="77777777" w:rsidTr="00EC500B">
        <w:trPr>
          <w:trHeight w:val="310"/>
        </w:trPr>
        <w:tc>
          <w:tcPr>
            <w:tcW w:w="1702" w:type="dxa"/>
            <w:tcBorders>
              <w:top w:val="single" w:sz="4" w:space="0" w:color="auto"/>
              <w:left w:val="single" w:sz="4" w:space="0" w:color="auto"/>
              <w:bottom w:val="single" w:sz="4" w:space="0" w:color="auto"/>
              <w:right w:val="single" w:sz="4" w:space="0" w:color="auto"/>
            </w:tcBorders>
            <w:noWrap/>
            <w:vAlign w:val="center"/>
            <w:hideMark/>
          </w:tcPr>
          <w:p w14:paraId="5856BA66" w14:textId="77777777" w:rsidR="0098532A" w:rsidRPr="00CF3016" w:rsidRDefault="0098532A" w:rsidP="0082612B">
            <w:pPr>
              <w:spacing w:line="240" w:lineRule="auto"/>
              <w:jc w:val="center"/>
              <w:rPr>
                <w:rFonts w:ascii="Times New Roman" w:eastAsia="Times New Roman" w:hAnsi="Times New Roman" w:cs="Times New Roman"/>
                <w:color w:val="000000"/>
                <w:sz w:val="20"/>
                <w:szCs w:val="20"/>
              </w:rPr>
            </w:pPr>
            <w:r w:rsidRPr="00CF3016">
              <w:rPr>
                <w:rFonts w:ascii="Times New Roman" w:eastAsia="Times New Roman" w:hAnsi="Times New Roman" w:cs="Times New Roman"/>
                <w:color w:val="000000"/>
                <w:sz w:val="20"/>
                <w:szCs w:val="20"/>
              </w:rPr>
              <w:t>veľkosť populácie</w:t>
            </w:r>
          </w:p>
        </w:tc>
        <w:tc>
          <w:tcPr>
            <w:tcW w:w="2360" w:type="dxa"/>
            <w:tcBorders>
              <w:top w:val="single" w:sz="4" w:space="0" w:color="auto"/>
              <w:left w:val="nil"/>
              <w:bottom w:val="single" w:sz="4" w:space="0" w:color="auto"/>
              <w:right w:val="single" w:sz="4" w:space="0" w:color="auto"/>
            </w:tcBorders>
            <w:noWrap/>
            <w:vAlign w:val="center"/>
            <w:hideMark/>
          </w:tcPr>
          <w:p w14:paraId="1239CD1A" w14:textId="77777777" w:rsidR="0098532A" w:rsidRPr="00CF3016" w:rsidRDefault="0098532A" w:rsidP="0082612B">
            <w:pPr>
              <w:spacing w:line="240" w:lineRule="auto"/>
              <w:jc w:val="center"/>
              <w:rPr>
                <w:rFonts w:ascii="Times New Roman" w:eastAsia="Times New Roman" w:hAnsi="Times New Roman" w:cs="Times New Roman"/>
                <w:color w:val="000000"/>
                <w:sz w:val="20"/>
                <w:szCs w:val="20"/>
              </w:rPr>
            </w:pPr>
            <w:r w:rsidRPr="00CF3016">
              <w:rPr>
                <w:rFonts w:ascii="Times New Roman" w:eastAsia="Times New Roman" w:hAnsi="Times New Roman" w:cs="Times New Roman"/>
                <w:color w:val="000000"/>
                <w:sz w:val="20"/>
                <w:szCs w:val="20"/>
              </w:rPr>
              <w:t>počet jedincov (imágo, larva)</w:t>
            </w:r>
          </w:p>
        </w:tc>
        <w:tc>
          <w:tcPr>
            <w:tcW w:w="1702" w:type="dxa"/>
            <w:tcBorders>
              <w:top w:val="single" w:sz="4" w:space="0" w:color="auto"/>
              <w:left w:val="nil"/>
              <w:bottom w:val="single" w:sz="4" w:space="0" w:color="auto"/>
              <w:right w:val="single" w:sz="4" w:space="0" w:color="auto"/>
            </w:tcBorders>
            <w:noWrap/>
            <w:vAlign w:val="center"/>
            <w:hideMark/>
          </w:tcPr>
          <w:p w14:paraId="4E7E0AF4" w14:textId="5E55A015" w:rsidR="0098532A" w:rsidRPr="00CF3016" w:rsidRDefault="0098532A" w:rsidP="0082612B">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Min. 1</w:t>
            </w:r>
            <w:r w:rsidR="00C63405">
              <w:rPr>
                <w:rFonts w:ascii="Times New Roman" w:eastAsia="Times New Roman" w:hAnsi="Times New Roman" w:cs="Times New Roman"/>
                <w:color w:val="000000"/>
                <w:sz w:val="20"/>
                <w:szCs w:val="20"/>
              </w:rPr>
              <w:t>00</w:t>
            </w:r>
          </w:p>
        </w:tc>
        <w:tc>
          <w:tcPr>
            <w:tcW w:w="3522" w:type="dxa"/>
            <w:tcBorders>
              <w:top w:val="single" w:sz="4" w:space="0" w:color="auto"/>
              <w:left w:val="nil"/>
              <w:bottom w:val="single" w:sz="4" w:space="0" w:color="auto"/>
              <w:right w:val="single" w:sz="4" w:space="0" w:color="auto"/>
            </w:tcBorders>
            <w:vAlign w:val="center"/>
            <w:hideMark/>
          </w:tcPr>
          <w:p w14:paraId="5477086F" w14:textId="66760016" w:rsidR="0098532A" w:rsidRPr="00CF3016" w:rsidRDefault="0098532A" w:rsidP="0098532A">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odhaduje sa na  5 –</w:t>
            </w:r>
            <w:r w:rsidR="00C63405">
              <w:rPr>
                <w:rFonts w:ascii="Times New Roman" w:eastAsia="Times New Roman" w:hAnsi="Times New Roman" w:cs="Times New Roman"/>
                <w:color w:val="000000"/>
                <w:sz w:val="20"/>
                <w:szCs w:val="20"/>
              </w:rPr>
              <w:t xml:space="preserve"> 100</w:t>
            </w:r>
            <w:r>
              <w:rPr>
                <w:rFonts w:ascii="Times New Roman" w:eastAsia="Times New Roman" w:hAnsi="Times New Roman" w:cs="Times New Roman"/>
                <w:color w:val="000000"/>
                <w:sz w:val="20"/>
                <w:szCs w:val="20"/>
              </w:rPr>
              <w:t xml:space="preserve"> </w:t>
            </w:r>
            <w:r w:rsidRPr="00CF3016">
              <w:rPr>
                <w:rFonts w:ascii="Times New Roman" w:eastAsia="Times New Roman" w:hAnsi="Times New Roman" w:cs="Times New Roman"/>
                <w:color w:val="000000"/>
                <w:sz w:val="20"/>
                <w:szCs w:val="20"/>
              </w:rPr>
              <w:t>jedincov</w:t>
            </w:r>
            <w:r w:rsidR="00EC500B">
              <w:rPr>
                <w:rFonts w:ascii="Times New Roman" w:eastAsia="Times New Roman" w:hAnsi="Times New Roman" w:cs="Times New Roman"/>
                <w:color w:val="000000"/>
                <w:sz w:val="20"/>
                <w:szCs w:val="20"/>
              </w:rPr>
              <w:t>, je potrebný cielený prieskum územia</w:t>
            </w:r>
            <w:r w:rsidRPr="00CF3016">
              <w:rPr>
                <w:rFonts w:ascii="Times New Roman" w:eastAsia="Times New Roman" w:hAnsi="Times New Roman" w:cs="Times New Roman"/>
                <w:color w:val="000000"/>
                <w:sz w:val="20"/>
                <w:szCs w:val="20"/>
              </w:rPr>
              <w:t xml:space="preserve"> </w:t>
            </w:r>
          </w:p>
        </w:tc>
      </w:tr>
      <w:tr w:rsidR="0098532A" w:rsidRPr="00CF3016" w14:paraId="20B06203" w14:textId="77777777" w:rsidTr="00EC500B">
        <w:trPr>
          <w:trHeight w:val="930"/>
        </w:trPr>
        <w:tc>
          <w:tcPr>
            <w:tcW w:w="1702" w:type="dxa"/>
            <w:tcBorders>
              <w:top w:val="nil"/>
              <w:left w:val="single" w:sz="4" w:space="0" w:color="auto"/>
              <w:bottom w:val="single" w:sz="4" w:space="0" w:color="auto"/>
              <w:right w:val="single" w:sz="4" w:space="0" w:color="auto"/>
            </w:tcBorders>
            <w:noWrap/>
            <w:vAlign w:val="center"/>
            <w:hideMark/>
          </w:tcPr>
          <w:p w14:paraId="7F6ED259" w14:textId="77777777" w:rsidR="0098532A" w:rsidRPr="00CF3016" w:rsidRDefault="0098532A" w:rsidP="0082612B">
            <w:pPr>
              <w:spacing w:line="240" w:lineRule="auto"/>
              <w:jc w:val="center"/>
              <w:rPr>
                <w:rFonts w:ascii="Times New Roman" w:eastAsia="Times New Roman" w:hAnsi="Times New Roman" w:cs="Times New Roman"/>
                <w:color w:val="000000"/>
                <w:sz w:val="20"/>
                <w:szCs w:val="20"/>
              </w:rPr>
            </w:pPr>
            <w:r w:rsidRPr="00CF3016">
              <w:rPr>
                <w:rFonts w:ascii="Times New Roman" w:eastAsia="Times New Roman" w:hAnsi="Times New Roman" w:cs="Times New Roman"/>
                <w:color w:val="000000"/>
                <w:sz w:val="20"/>
                <w:szCs w:val="20"/>
              </w:rPr>
              <w:t>rozloha biotopu</w:t>
            </w:r>
          </w:p>
        </w:tc>
        <w:tc>
          <w:tcPr>
            <w:tcW w:w="2360" w:type="dxa"/>
            <w:tcBorders>
              <w:top w:val="nil"/>
              <w:left w:val="nil"/>
              <w:bottom w:val="single" w:sz="4" w:space="0" w:color="auto"/>
              <w:right w:val="single" w:sz="4" w:space="0" w:color="auto"/>
            </w:tcBorders>
            <w:noWrap/>
            <w:vAlign w:val="center"/>
            <w:hideMark/>
          </w:tcPr>
          <w:p w14:paraId="5988A720" w14:textId="77777777" w:rsidR="0098532A" w:rsidRPr="00CF3016" w:rsidRDefault="0098532A" w:rsidP="0082612B">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w:t>
            </w:r>
            <w:r w:rsidRPr="00CF3016">
              <w:rPr>
                <w:rFonts w:ascii="Times New Roman" w:eastAsia="Times New Roman" w:hAnsi="Times New Roman" w:cs="Times New Roman"/>
                <w:color w:val="000000"/>
                <w:sz w:val="20"/>
                <w:szCs w:val="20"/>
              </w:rPr>
              <w:t>a</w:t>
            </w:r>
          </w:p>
        </w:tc>
        <w:tc>
          <w:tcPr>
            <w:tcW w:w="1702" w:type="dxa"/>
            <w:tcBorders>
              <w:top w:val="nil"/>
              <w:left w:val="nil"/>
              <w:bottom w:val="single" w:sz="4" w:space="0" w:color="auto"/>
              <w:right w:val="single" w:sz="4" w:space="0" w:color="auto"/>
            </w:tcBorders>
            <w:noWrap/>
            <w:vAlign w:val="center"/>
          </w:tcPr>
          <w:p w14:paraId="6A806E22" w14:textId="1ABAB483" w:rsidR="0098532A" w:rsidRPr="00CF3016" w:rsidRDefault="00FB3302" w:rsidP="0082612B">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3522" w:type="dxa"/>
            <w:tcBorders>
              <w:top w:val="nil"/>
              <w:left w:val="nil"/>
              <w:bottom w:val="single" w:sz="4" w:space="0" w:color="auto"/>
              <w:right w:val="single" w:sz="4" w:space="0" w:color="auto"/>
            </w:tcBorders>
            <w:vAlign w:val="center"/>
            <w:hideMark/>
          </w:tcPr>
          <w:p w14:paraId="5C0E03B0" w14:textId="77777777" w:rsidR="0098532A" w:rsidRPr="00CF3016" w:rsidRDefault="0098532A" w:rsidP="0082612B">
            <w:pPr>
              <w:spacing w:line="240" w:lineRule="auto"/>
              <w:rPr>
                <w:rFonts w:ascii="Times New Roman" w:eastAsia="Times New Roman" w:hAnsi="Times New Roman" w:cs="Times New Roman"/>
                <w:color w:val="000000"/>
                <w:sz w:val="20"/>
                <w:szCs w:val="20"/>
              </w:rPr>
            </w:pPr>
            <w:r w:rsidRPr="00CF3016">
              <w:rPr>
                <w:rFonts w:ascii="Times New Roman" w:eastAsia="Times New Roman" w:hAnsi="Times New Roman" w:cs="Times New Roman"/>
                <w:color w:val="000000"/>
                <w:sz w:val="20"/>
                <w:szCs w:val="20"/>
              </w:rPr>
              <w:t>nižšie a stredné polohy pozdĺž vodných tokov a brehové porasty s výskytom štiavu (</w:t>
            </w:r>
            <w:r w:rsidRPr="00CF3016">
              <w:rPr>
                <w:rFonts w:ascii="Times New Roman" w:eastAsia="Times New Roman" w:hAnsi="Times New Roman" w:cs="Times New Roman"/>
                <w:i/>
                <w:iCs/>
                <w:color w:val="000000"/>
                <w:sz w:val="20"/>
                <w:szCs w:val="20"/>
              </w:rPr>
              <w:t>Rumex</w:t>
            </w:r>
            <w:r w:rsidRPr="00CF3016">
              <w:rPr>
                <w:rFonts w:ascii="Times New Roman" w:eastAsia="Times New Roman" w:hAnsi="Times New Roman" w:cs="Times New Roman"/>
                <w:color w:val="000000"/>
                <w:sz w:val="20"/>
                <w:szCs w:val="20"/>
              </w:rPr>
              <w:t xml:space="preserve"> sp.)</w:t>
            </w:r>
          </w:p>
        </w:tc>
      </w:tr>
      <w:tr w:rsidR="0098532A" w:rsidRPr="00CF3016" w14:paraId="160AFDB8" w14:textId="77777777" w:rsidTr="00EC500B">
        <w:trPr>
          <w:trHeight w:val="1550"/>
        </w:trPr>
        <w:tc>
          <w:tcPr>
            <w:tcW w:w="1702" w:type="dxa"/>
            <w:tcBorders>
              <w:top w:val="nil"/>
              <w:left w:val="single" w:sz="4" w:space="0" w:color="auto"/>
              <w:bottom w:val="single" w:sz="4" w:space="0" w:color="auto"/>
              <w:right w:val="single" w:sz="4" w:space="0" w:color="auto"/>
            </w:tcBorders>
            <w:vAlign w:val="center"/>
            <w:hideMark/>
          </w:tcPr>
          <w:p w14:paraId="29ACD639" w14:textId="77777777" w:rsidR="0098532A" w:rsidRPr="00CF3016" w:rsidRDefault="0098532A" w:rsidP="0082612B">
            <w:pPr>
              <w:spacing w:line="240" w:lineRule="auto"/>
              <w:jc w:val="center"/>
              <w:rPr>
                <w:rFonts w:ascii="Times New Roman" w:eastAsia="Times New Roman" w:hAnsi="Times New Roman" w:cs="Times New Roman"/>
                <w:color w:val="000000"/>
                <w:sz w:val="20"/>
                <w:szCs w:val="20"/>
              </w:rPr>
            </w:pPr>
            <w:r w:rsidRPr="00CF3016">
              <w:rPr>
                <w:rFonts w:ascii="Times New Roman" w:eastAsia="Times New Roman" w:hAnsi="Times New Roman" w:cs="Times New Roman"/>
                <w:color w:val="000000"/>
                <w:sz w:val="20"/>
                <w:szCs w:val="20"/>
              </w:rPr>
              <w:t>kvalita biotopu druhu - zachovanie lúčnej vegetácie a pobrežných nelesných porastov s živnou rastlinou Rumex sp.</w:t>
            </w:r>
          </w:p>
        </w:tc>
        <w:tc>
          <w:tcPr>
            <w:tcW w:w="2360" w:type="dxa"/>
            <w:tcBorders>
              <w:top w:val="nil"/>
              <w:left w:val="nil"/>
              <w:bottom w:val="single" w:sz="4" w:space="0" w:color="auto"/>
              <w:right w:val="single" w:sz="4" w:space="0" w:color="auto"/>
            </w:tcBorders>
            <w:noWrap/>
            <w:vAlign w:val="center"/>
            <w:hideMark/>
          </w:tcPr>
          <w:p w14:paraId="66A306F8" w14:textId="77777777" w:rsidR="0098532A" w:rsidRPr="00CF3016" w:rsidRDefault="0098532A" w:rsidP="0082612B">
            <w:pPr>
              <w:spacing w:line="240" w:lineRule="auto"/>
              <w:jc w:val="center"/>
              <w:rPr>
                <w:rFonts w:ascii="Times New Roman" w:eastAsia="Times New Roman" w:hAnsi="Times New Roman" w:cs="Times New Roman"/>
                <w:color w:val="000000"/>
                <w:sz w:val="20"/>
                <w:szCs w:val="20"/>
              </w:rPr>
            </w:pPr>
            <w:r w:rsidRPr="00CF3016">
              <w:rPr>
                <w:rFonts w:ascii="Times New Roman" w:eastAsia="Times New Roman" w:hAnsi="Times New Roman" w:cs="Times New Roman"/>
                <w:color w:val="000000"/>
                <w:sz w:val="20"/>
                <w:szCs w:val="20"/>
              </w:rPr>
              <w:t xml:space="preserve">% výskytu druhu Rumex sp. </w:t>
            </w:r>
          </w:p>
        </w:tc>
        <w:tc>
          <w:tcPr>
            <w:tcW w:w="1702" w:type="dxa"/>
            <w:tcBorders>
              <w:top w:val="nil"/>
              <w:left w:val="nil"/>
              <w:bottom w:val="single" w:sz="4" w:space="0" w:color="auto"/>
              <w:right w:val="single" w:sz="4" w:space="0" w:color="auto"/>
            </w:tcBorders>
            <w:noWrap/>
            <w:vAlign w:val="center"/>
          </w:tcPr>
          <w:p w14:paraId="174F5620" w14:textId="77777777" w:rsidR="0098532A" w:rsidRPr="00CF3016" w:rsidRDefault="0098532A" w:rsidP="0082612B">
            <w:pPr>
              <w:spacing w:line="240" w:lineRule="auto"/>
              <w:jc w:val="center"/>
              <w:rPr>
                <w:rFonts w:ascii="Times New Roman" w:eastAsia="Times New Roman" w:hAnsi="Times New Roman" w:cs="Times New Roman"/>
                <w:color w:val="000000"/>
                <w:sz w:val="20"/>
                <w:szCs w:val="20"/>
              </w:rPr>
            </w:pPr>
            <w:r w:rsidRPr="00CF3016">
              <w:rPr>
                <w:rFonts w:ascii="Times New Roman" w:eastAsia="Times New Roman" w:hAnsi="Times New Roman" w:cs="Times New Roman"/>
                <w:color w:val="000000"/>
                <w:sz w:val="20"/>
                <w:szCs w:val="20"/>
              </w:rPr>
              <w:t>Min. 20 %</w:t>
            </w:r>
          </w:p>
        </w:tc>
        <w:tc>
          <w:tcPr>
            <w:tcW w:w="3522" w:type="dxa"/>
            <w:tcBorders>
              <w:top w:val="nil"/>
              <w:left w:val="nil"/>
              <w:bottom w:val="single" w:sz="4" w:space="0" w:color="auto"/>
              <w:right w:val="single" w:sz="4" w:space="0" w:color="auto"/>
            </w:tcBorders>
            <w:vAlign w:val="bottom"/>
            <w:hideMark/>
          </w:tcPr>
          <w:p w14:paraId="59A7D108" w14:textId="77777777" w:rsidR="0098532A" w:rsidRPr="00CF3016" w:rsidRDefault="0098532A" w:rsidP="0082612B">
            <w:pPr>
              <w:spacing w:line="240" w:lineRule="auto"/>
              <w:rPr>
                <w:rFonts w:ascii="Times New Roman" w:eastAsia="Times New Roman" w:hAnsi="Times New Roman" w:cs="Times New Roman"/>
                <w:color w:val="000000"/>
                <w:sz w:val="20"/>
                <w:szCs w:val="20"/>
              </w:rPr>
            </w:pPr>
            <w:r w:rsidRPr="00CF3016">
              <w:rPr>
                <w:rFonts w:ascii="Times New Roman" w:eastAsia="Times New Roman" w:hAnsi="Times New Roman" w:cs="Times New Roman"/>
                <w:color w:val="000000"/>
                <w:sz w:val="20"/>
                <w:szCs w:val="20"/>
              </w:rPr>
              <w:t>Zachovanie</w:t>
            </w:r>
            <w:r>
              <w:rPr>
                <w:rFonts w:ascii="Times New Roman" w:eastAsia="Times New Roman" w:hAnsi="Times New Roman" w:cs="Times New Roman"/>
                <w:color w:val="000000"/>
                <w:sz w:val="20"/>
                <w:szCs w:val="20"/>
              </w:rPr>
              <w:t xml:space="preserve"> Podhorských kosných lúk a </w:t>
            </w:r>
            <w:r w:rsidRPr="00CF3016">
              <w:rPr>
                <w:rFonts w:ascii="Times New Roman" w:eastAsia="Times New Roman" w:hAnsi="Times New Roman" w:cs="Times New Roman"/>
                <w:color w:val="000000"/>
                <w:sz w:val="20"/>
                <w:szCs w:val="20"/>
              </w:rPr>
              <w:t xml:space="preserve"> lúčnej vegetácie a pobrežných nelesných porastov s hostiteľskou rastlinou Rumex sp. V zastúpení min. 20 %</w:t>
            </w:r>
          </w:p>
        </w:tc>
      </w:tr>
    </w:tbl>
    <w:p w14:paraId="380EBFDD" w14:textId="77777777" w:rsidR="0098532A" w:rsidRDefault="0098532A" w:rsidP="00A97885">
      <w:pPr>
        <w:spacing w:line="240" w:lineRule="auto"/>
        <w:jc w:val="both"/>
        <w:rPr>
          <w:rFonts w:ascii="Times New Roman" w:hAnsi="Times New Roman" w:cs="Times New Roman"/>
        </w:rPr>
      </w:pPr>
    </w:p>
    <w:p w14:paraId="3EF9112D" w14:textId="77777777" w:rsidR="00395723" w:rsidRPr="00395723" w:rsidRDefault="00395723" w:rsidP="00F263CD">
      <w:pPr>
        <w:pStyle w:val="Zkladntext"/>
        <w:jc w:val="both"/>
        <w:rPr>
          <w:b w:val="0"/>
        </w:rPr>
      </w:pPr>
    </w:p>
    <w:p w14:paraId="5A3408B6" w14:textId="7EAD07A2" w:rsidR="00F263CD" w:rsidRPr="00F263CD" w:rsidRDefault="00F263CD" w:rsidP="00F263CD">
      <w:pPr>
        <w:pStyle w:val="Zkladntext"/>
        <w:jc w:val="both"/>
        <w:rPr>
          <w:b w:val="0"/>
          <w:bCs w:val="0"/>
          <w:shd w:val="clear" w:color="auto" w:fill="FFFFFF"/>
        </w:rPr>
      </w:pPr>
      <w:r w:rsidRPr="00F263CD">
        <w:rPr>
          <w:b w:val="0"/>
        </w:rPr>
        <w:t xml:space="preserve">Zlepšenie stavu druhu </w:t>
      </w:r>
      <w:r w:rsidRPr="00F263CD">
        <w:rPr>
          <w:i/>
          <w:color w:val="000000"/>
          <w:lang w:eastAsia="sk-SK"/>
        </w:rPr>
        <w:t xml:space="preserve">Bombina </w:t>
      </w:r>
      <w:r w:rsidR="002F0031">
        <w:rPr>
          <w:i/>
          <w:color w:val="000000"/>
          <w:lang w:eastAsia="sk-SK"/>
        </w:rPr>
        <w:t xml:space="preserve">variegata </w:t>
      </w:r>
      <w:r w:rsidRPr="00F263CD">
        <w:rPr>
          <w:b w:val="0"/>
          <w:shd w:val="clear" w:color="auto" w:fill="FFFFFF"/>
        </w:rPr>
        <w:t>za splnenia nasledovných atribútov a cieľových hodnôt:</w:t>
      </w:r>
    </w:p>
    <w:tbl>
      <w:tblPr>
        <w:tblW w:w="9214" w:type="dxa"/>
        <w:tblInd w:w="70" w:type="dxa"/>
        <w:tblCellMar>
          <w:left w:w="70" w:type="dxa"/>
          <w:right w:w="70" w:type="dxa"/>
        </w:tblCellMar>
        <w:tblLook w:val="04A0" w:firstRow="1" w:lastRow="0" w:firstColumn="1" w:lastColumn="0" w:noHBand="0" w:noVBand="1"/>
      </w:tblPr>
      <w:tblGrid>
        <w:gridCol w:w="1843"/>
        <w:gridCol w:w="1418"/>
        <w:gridCol w:w="1701"/>
        <w:gridCol w:w="4252"/>
      </w:tblGrid>
      <w:tr w:rsidR="00F263CD" w:rsidRPr="00F263CD" w14:paraId="24C4B337" w14:textId="77777777" w:rsidTr="00AD3B62">
        <w:trPr>
          <w:trHeight w:val="81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F1F69" w14:textId="77777777" w:rsidR="00F263CD" w:rsidRPr="00F263CD" w:rsidRDefault="00F263CD" w:rsidP="00AD3B62">
            <w:pPr>
              <w:spacing w:line="240" w:lineRule="auto"/>
              <w:jc w:val="both"/>
              <w:rPr>
                <w:rFonts w:ascii="Times New Roman" w:eastAsia="Times New Roman" w:hAnsi="Times New Roman" w:cs="Times New Roman"/>
                <w:b/>
                <w:sz w:val="20"/>
                <w:szCs w:val="20"/>
              </w:rPr>
            </w:pPr>
            <w:r w:rsidRPr="00F263CD">
              <w:rPr>
                <w:rFonts w:ascii="Times New Roman" w:eastAsia="Times New Roman" w:hAnsi="Times New Roman" w:cs="Times New Roman"/>
                <w:b/>
                <w:sz w:val="20"/>
                <w:szCs w:val="20"/>
              </w:rPr>
              <w:t>Parameter</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5A4CB33" w14:textId="77777777" w:rsidR="00F263CD" w:rsidRPr="00F263CD" w:rsidRDefault="00F263CD" w:rsidP="00AD3B62">
            <w:pPr>
              <w:spacing w:line="240" w:lineRule="auto"/>
              <w:jc w:val="center"/>
              <w:rPr>
                <w:rFonts w:ascii="Times New Roman" w:eastAsia="Times New Roman" w:hAnsi="Times New Roman" w:cs="Times New Roman"/>
                <w:b/>
                <w:sz w:val="20"/>
                <w:szCs w:val="20"/>
              </w:rPr>
            </w:pPr>
            <w:r w:rsidRPr="00F263CD">
              <w:rPr>
                <w:rFonts w:ascii="Times New Roman" w:eastAsia="Times New Roman" w:hAnsi="Times New Roman" w:cs="Times New Roman"/>
                <w:b/>
                <w:sz w:val="20"/>
                <w:szCs w:val="20"/>
              </w:rPr>
              <w:t>Merateľnosť</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E142504" w14:textId="77777777" w:rsidR="00F263CD" w:rsidRPr="00F263CD" w:rsidRDefault="00F263CD" w:rsidP="00AD3B62">
            <w:pPr>
              <w:spacing w:line="240" w:lineRule="auto"/>
              <w:jc w:val="center"/>
              <w:rPr>
                <w:rFonts w:ascii="Times New Roman" w:eastAsia="Times New Roman" w:hAnsi="Times New Roman" w:cs="Times New Roman"/>
                <w:b/>
                <w:sz w:val="20"/>
                <w:szCs w:val="20"/>
              </w:rPr>
            </w:pPr>
            <w:r w:rsidRPr="00F263CD">
              <w:rPr>
                <w:rFonts w:ascii="Times New Roman" w:eastAsia="Times New Roman" w:hAnsi="Times New Roman" w:cs="Times New Roman"/>
                <w:b/>
                <w:sz w:val="20"/>
                <w:szCs w:val="20"/>
              </w:rPr>
              <w:t>Cieľová hodnota</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25DCDADA" w14:textId="77777777" w:rsidR="00F263CD" w:rsidRPr="00F263CD" w:rsidRDefault="00F263CD" w:rsidP="00AD3B62">
            <w:pPr>
              <w:spacing w:line="240" w:lineRule="auto"/>
              <w:jc w:val="both"/>
              <w:rPr>
                <w:rFonts w:ascii="Times New Roman" w:eastAsia="Times New Roman" w:hAnsi="Times New Roman" w:cs="Times New Roman"/>
                <w:b/>
                <w:sz w:val="20"/>
                <w:szCs w:val="20"/>
              </w:rPr>
            </w:pPr>
            <w:r w:rsidRPr="00F263CD">
              <w:rPr>
                <w:rFonts w:ascii="Times New Roman" w:eastAsia="Times New Roman" w:hAnsi="Times New Roman" w:cs="Times New Roman"/>
                <w:b/>
                <w:sz w:val="20"/>
                <w:szCs w:val="20"/>
              </w:rPr>
              <w:t>Doplnkové informácie</w:t>
            </w:r>
          </w:p>
        </w:tc>
      </w:tr>
      <w:tr w:rsidR="00F263CD" w:rsidRPr="00F263CD" w14:paraId="564AF03F" w14:textId="77777777" w:rsidTr="00AD3B62">
        <w:trPr>
          <w:trHeight w:val="81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C0C8A" w14:textId="77777777" w:rsidR="00F263CD" w:rsidRPr="00F263CD" w:rsidRDefault="00F263CD" w:rsidP="00AD3B62">
            <w:pPr>
              <w:spacing w:line="240" w:lineRule="auto"/>
              <w:jc w:val="both"/>
              <w:rPr>
                <w:rFonts w:ascii="Times New Roman" w:eastAsia="Times New Roman" w:hAnsi="Times New Roman" w:cs="Times New Roman"/>
                <w:sz w:val="20"/>
                <w:szCs w:val="20"/>
              </w:rPr>
            </w:pPr>
            <w:r w:rsidRPr="00F263CD">
              <w:rPr>
                <w:rFonts w:ascii="Times New Roman" w:eastAsia="Times New Roman" w:hAnsi="Times New Roman" w:cs="Times New Roman"/>
                <w:sz w:val="20"/>
                <w:szCs w:val="20"/>
              </w:rPr>
              <w:t>veľkosť populácie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419CF84" w14:textId="77777777" w:rsidR="00F263CD" w:rsidRPr="00F263CD" w:rsidRDefault="00F263CD" w:rsidP="00AD3B62">
            <w:pPr>
              <w:spacing w:line="240" w:lineRule="auto"/>
              <w:jc w:val="center"/>
              <w:rPr>
                <w:rFonts w:ascii="Times New Roman" w:eastAsia="Times New Roman" w:hAnsi="Times New Roman" w:cs="Times New Roman"/>
                <w:sz w:val="20"/>
                <w:szCs w:val="20"/>
              </w:rPr>
            </w:pPr>
            <w:r w:rsidRPr="00F263CD">
              <w:rPr>
                <w:rFonts w:ascii="Times New Roman" w:eastAsia="Times New Roman" w:hAnsi="Times New Roman" w:cs="Times New Roman"/>
                <w:sz w:val="20"/>
                <w:szCs w:val="20"/>
              </w:rPr>
              <w:t>počet jedincov (adult)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D3ADC6F" w14:textId="5D3EC845" w:rsidR="00F263CD" w:rsidRPr="00F263CD" w:rsidRDefault="00F263CD" w:rsidP="002F0031">
            <w:pPr>
              <w:spacing w:line="240" w:lineRule="auto"/>
              <w:jc w:val="center"/>
              <w:rPr>
                <w:rFonts w:ascii="Times New Roman" w:eastAsia="Times New Roman" w:hAnsi="Times New Roman" w:cs="Times New Roman"/>
                <w:sz w:val="20"/>
                <w:szCs w:val="20"/>
              </w:rPr>
            </w:pPr>
            <w:r w:rsidRPr="00F263CD">
              <w:rPr>
                <w:rFonts w:ascii="Times New Roman" w:eastAsia="Times New Roman" w:hAnsi="Times New Roman" w:cs="Times New Roman"/>
                <w:sz w:val="20"/>
                <w:szCs w:val="20"/>
              </w:rPr>
              <w:t xml:space="preserve">Min. </w:t>
            </w:r>
            <w:r w:rsidR="00F91732">
              <w:rPr>
                <w:rFonts w:ascii="Times New Roman" w:eastAsia="Times New Roman" w:hAnsi="Times New Roman" w:cs="Times New Roman"/>
                <w:sz w:val="20"/>
                <w:szCs w:val="20"/>
              </w:rPr>
              <w:t>10</w:t>
            </w:r>
            <w:r w:rsidRPr="00F263CD">
              <w:rPr>
                <w:rFonts w:ascii="Times New Roman" w:eastAsia="Times New Roman" w:hAnsi="Times New Roman" w:cs="Times New Roman"/>
                <w:sz w:val="20"/>
                <w:szCs w:val="20"/>
              </w:rPr>
              <w:t xml:space="preserve">0 </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3627743A" w14:textId="555FBBC6" w:rsidR="00F263CD" w:rsidRPr="00F263CD" w:rsidRDefault="00F263CD" w:rsidP="00AD3B62">
            <w:pPr>
              <w:spacing w:line="240" w:lineRule="auto"/>
              <w:jc w:val="both"/>
              <w:rPr>
                <w:rFonts w:ascii="Times New Roman" w:hAnsi="Times New Roman" w:cs="Times New Roman"/>
                <w:color w:val="000000"/>
                <w:sz w:val="20"/>
                <w:szCs w:val="20"/>
              </w:rPr>
            </w:pPr>
            <w:r w:rsidRPr="00F263CD">
              <w:rPr>
                <w:rFonts w:ascii="Times New Roman" w:hAnsi="Times New Roman" w:cs="Times New Roman"/>
                <w:color w:val="000000"/>
                <w:sz w:val="20"/>
                <w:szCs w:val="20"/>
              </w:rPr>
              <w:t>Zvýšenie pop</w:t>
            </w:r>
            <w:r>
              <w:rPr>
                <w:rFonts w:ascii="Times New Roman" w:hAnsi="Times New Roman" w:cs="Times New Roman"/>
                <w:color w:val="000000"/>
                <w:sz w:val="20"/>
                <w:szCs w:val="20"/>
              </w:rPr>
              <w:t xml:space="preserve">ulácie druhu na úroveň min. </w:t>
            </w:r>
            <w:r w:rsidR="00C63405">
              <w:rPr>
                <w:rFonts w:ascii="Times New Roman" w:hAnsi="Times New Roman" w:cs="Times New Roman"/>
                <w:color w:val="000000"/>
                <w:sz w:val="20"/>
                <w:szCs w:val="20"/>
              </w:rPr>
              <w:t>10</w:t>
            </w:r>
            <w:r w:rsidRPr="00F263CD">
              <w:rPr>
                <w:rFonts w:ascii="Times New Roman" w:hAnsi="Times New Roman" w:cs="Times New Roman"/>
                <w:color w:val="000000"/>
                <w:sz w:val="20"/>
                <w:szCs w:val="20"/>
              </w:rPr>
              <w:t>0 jedincov.</w:t>
            </w:r>
          </w:p>
          <w:p w14:paraId="22A2B01C" w14:textId="5C902FD0" w:rsidR="00F263CD" w:rsidRPr="00F263CD" w:rsidRDefault="00F263CD" w:rsidP="002F0031">
            <w:pPr>
              <w:spacing w:line="240" w:lineRule="auto"/>
              <w:jc w:val="both"/>
              <w:rPr>
                <w:rFonts w:ascii="Times New Roman" w:eastAsia="Times New Roman" w:hAnsi="Times New Roman" w:cs="Times New Roman"/>
                <w:sz w:val="20"/>
                <w:szCs w:val="20"/>
              </w:rPr>
            </w:pPr>
            <w:r w:rsidRPr="00F263CD">
              <w:rPr>
                <w:rFonts w:ascii="Times New Roman" w:hAnsi="Times New Roman" w:cs="Times New Roman"/>
                <w:color w:val="000000"/>
                <w:sz w:val="20"/>
                <w:szCs w:val="20"/>
              </w:rPr>
              <w:t xml:space="preserve">V súčasnosti je početnosť evidovaná v rozmedzí </w:t>
            </w:r>
            <w:r w:rsidR="002F0031">
              <w:rPr>
                <w:rFonts w:ascii="Times New Roman" w:hAnsi="Times New Roman" w:cs="Times New Roman"/>
                <w:color w:val="000000"/>
                <w:sz w:val="20"/>
                <w:szCs w:val="20"/>
              </w:rPr>
              <w:t>1</w:t>
            </w:r>
            <w:r w:rsidR="00C63405">
              <w:rPr>
                <w:rFonts w:ascii="Times New Roman" w:hAnsi="Times New Roman" w:cs="Times New Roman"/>
                <w:color w:val="000000"/>
                <w:sz w:val="20"/>
                <w:szCs w:val="20"/>
              </w:rPr>
              <w:t>0</w:t>
            </w:r>
            <w:r w:rsidR="002F0031">
              <w:rPr>
                <w:rFonts w:ascii="Times New Roman" w:hAnsi="Times New Roman" w:cs="Times New Roman"/>
                <w:color w:val="000000"/>
                <w:sz w:val="20"/>
                <w:szCs w:val="20"/>
              </w:rPr>
              <w:t xml:space="preserve"> - </w:t>
            </w:r>
            <w:r w:rsidR="00C63405">
              <w:rPr>
                <w:rFonts w:ascii="Times New Roman" w:hAnsi="Times New Roman" w:cs="Times New Roman"/>
                <w:color w:val="000000"/>
                <w:sz w:val="20"/>
                <w:szCs w:val="20"/>
              </w:rPr>
              <w:t>10</w:t>
            </w:r>
            <w:r w:rsidR="00816D81">
              <w:rPr>
                <w:rFonts w:ascii="Times New Roman" w:hAnsi="Times New Roman" w:cs="Times New Roman"/>
                <w:color w:val="000000"/>
                <w:sz w:val="20"/>
                <w:szCs w:val="20"/>
              </w:rPr>
              <w:t>0</w:t>
            </w:r>
            <w:r w:rsidR="002F0031">
              <w:rPr>
                <w:rFonts w:ascii="Times New Roman" w:hAnsi="Times New Roman" w:cs="Times New Roman"/>
                <w:color w:val="000000"/>
                <w:sz w:val="20"/>
                <w:szCs w:val="20"/>
              </w:rPr>
              <w:t xml:space="preserve"> </w:t>
            </w:r>
            <w:r w:rsidRPr="00F263CD">
              <w:rPr>
                <w:rFonts w:ascii="Times New Roman" w:eastAsia="Times New Roman" w:hAnsi="Times New Roman" w:cs="Times New Roman"/>
                <w:sz w:val="20"/>
                <w:szCs w:val="20"/>
              </w:rPr>
              <w:t>jedincov (aktuálny údaj / z SDF)</w:t>
            </w:r>
          </w:p>
        </w:tc>
      </w:tr>
      <w:tr w:rsidR="00F263CD" w:rsidRPr="00F263CD" w14:paraId="782C6F9E" w14:textId="77777777" w:rsidTr="00AD3B62">
        <w:trPr>
          <w:trHeight w:val="93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13EF8512" w14:textId="77777777" w:rsidR="00F263CD" w:rsidRPr="00F263CD" w:rsidRDefault="00F263CD" w:rsidP="00AD3B62">
            <w:pPr>
              <w:spacing w:line="240" w:lineRule="auto"/>
              <w:jc w:val="both"/>
              <w:rPr>
                <w:rFonts w:ascii="Times New Roman" w:eastAsia="Times New Roman" w:hAnsi="Times New Roman" w:cs="Times New Roman"/>
                <w:sz w:val="20"/>
                <w:szCs w:val="20"/>
              </w:rPr>
            </w:pPr>
            <w:r w:rsidRPr="00F263CD">
              <w:rPr>
                <w:rFonts w:ascii="Times New Roman" w:eastAsia="Times New Roman" w:hAnsi="Times New Roman" w:cs="Times New Roman"/>
                <w:sz w:val="20"/>
                <w:szCs w:val="20"/>
              </w:rPr>
              <w:t>Rozloha potenciálneho reprodukčného biotopu</w:t>
            </w:r>
            <w:r w:rsidRPr="00F263CD">
              <w:rPr>
                <w:rFonts w:ascii="Times New Roman" w:eastAsia="Times New Roman" w:hAnsi="Times New Roman" w:cs="Times New Roman"/>
                <w:color w:val="FF0000"/>
                <w:sz w:val="20"/>
                <w:szCs w:val="2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66D0B165" w14:textId="77777777" w:rsidR="00F263CD" w:rsidRPr="00F263CD" w:rsidRDefault="00F263CD" w:rsidP="00AD3B62">
            <w:pPr>
              <w:spacing w:line="240" w:lineRule="auto"/>
              <w:jc w:val="center"/>
              <w:rPr>
                <w:rFonts w:ascii="Times New Roman" w:eastAsia="Times New Roman" w:hAnsi="Times New Roman" w:cs="Times New Roman"/>
                <w:sz w:val="20"/>
                <w:szCs w:val="20"/>
              </w:rPr>
            </w:pPr>
            <w:r w:rsidRPr="00F263CD">
              <w:rPr>
                <w:rFonts w:ascii="Times New Roman" w:eastAsia="Times New Roman" w:hAnsi="Times New Roman" w:cs="Times New Roman"/>
                <w:sz w:val="20"/>
                <w:szCs w:val="20"/>
              </w:rPr>
              <w:t>ha</w:t>
            </w:r>
          </w:p>
        </w:tc>
        <w:tc>
          <w:tcPr>
            <w:tcW w:w="1701" w:type="dxa"/>
            <w:tcBorders>
              <w:top w:val="nil"/>
              <w:left w:val="nil"/>
              <w:bottom w:val="single" w:sz="4" w:space="0" w:color="auto"/>
              <w:right w:val="single" w:sz="4" w:space="0" w:color="auto"/>
            </w:tcBorders>
            <w:shd w:val="clear" w:color="auto" w:fill="auto"/>
            <w:vAlign w:val="center"/>
            <w:hideMark/>
          </w:tcPr>
          <w:p w14:paraId="6F324FD2" w14:textId="69AAD3EE" w:rsidR="00F263CD" w:rsidRPr="00F263CD" w:rsidRDefault="00EC500B" w:rsidP="00AD3B6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Viac ako </w:t>
            </w:r>
            <w:r w:rsidR="005631F2">
              <w:rPr>
                <w:rFonts w:ascii="Times New Roman" w:eastAsia="Times New Roman" w:hAnsi="Times New Roman" w:cs="Times New Roman"/>
                <w:sz w:val="20"/>
                <w:szCs w:val="20"/>
              </w:rPr>
              <w:t>5</w:t>
            </w:r>
            <w:r>
              <w:rPr>
                <w:rFonts w:ascii="Times New Roman" w:eastAsia="Times New Roman" w:hAnsi="Times New Roman" w:cs="Times New Roman"/>
                <w:sz w:val="20"/>
                <w:szCs w:val="20"/>
              </w:rPr>
              <w:t xml:space="preserve"> </w:t>
            </w:r>
            <w:r w:rsidR="00F263CD" w:rsidRPr="00F263CD">
              <w:rPr>
                <w:rFonts w:ascii="Times New Roman" w:eastAsia="Times New Roman" w:hAnsi="Times New Roman" w:cs="Times New Roman"/>
                <w:sz w:val="20"/>
                <w:szCs w:val="20"/>
              </w:rPr>
              <w:t xml:space="preserve">ha </w:t>
            </w:r>
          </w:p>
        </w:tc>
        <w:tc>
          <w:tcPr>
            <w:tcW w:w="4252" w:type="dxa"/>
            <w:tcBorders>
              <w:top w:val="nil"/>
              <w:left w:val="nil"/>
              <w:bottom w:val="single" w:sz="4" w:space="0" w:color="auto"/>
              <w:right w:val="single" w:sz="4" w:space="0" w:color="auto"/>
            </w:tcBorders>
            <w:shd w:val="clear" w:color="auto" w:fill="auto"/>
            <w:vAlign w:val="center"/>
            <w:hideMark/>
          </w:tcPr>
          <w:p w14:paraId="782D2D36" w14:textId="77777777" w:rsidR="00F263CD" w:rsidRPr="00F263CD" w:rsidRDefault="00F263CD" w:rsidP="00AD3B62">
            <w:pPr>
              <w:spacing w:line="240" w:lineRule="auto"/>
              <w:jc w:val="both"/>
              <w:rPr>
                <w:rFonts w:ascii="Times New Roman" w:eastAsia="Times New Roman" w:hAnsi="Times New Roman" w:cs="Times New Roman"/>
                <w:sz w:val="20"/>
                <w:szCs w:val="20"/>
              </w:rPr>
            </w:pPr>
            <w:r w:rsidRPr="00F263CD">
              <w:rPr>
                <w:rFonts w:ascii="Times New Roman" w:eastAsia="Times New Roman" w:hAnsi="Times New Roman" w:cs="Times New Roman"/>
                <w:sz w:val="20"/>
                <w:szCs w:val="20"/>
              </w:rPr>
              <w:t xml:space="preserve">Nížinné lúky a lesy v ha - Rozmnožovacie lokality stojaté vodné plochy, s vegetáciou, periodicky zaplavované plochy v alúviu; niekedy aj v  koľajach na cestách a mlákach;  </w:t>
            </w:r>
          </w:p>
        </w:tc>
      </w:tr>
      <w:tr w:rsidR="00F263CD" w:rsidRPr="00F263CD" w14:paraId="459F9890" w14:textId="77777777" w:rsidTr="00AD3B62">
        <w:trPr>
          <w:trHeight w:val="620"/>
        </w:trPr>
        <w:tc>
          <w:tcPr>
            <w:tcW w:w="1843" w:type="dxa"/>
            <w:tcBorders>
              <w:top w:val="nil"/>
              <w:left w:val="single" w:sz="4" w:space="0" w:color="auto"/>
              <w:bottom w:val="single" w:sz="4" w:space="0" w:color="auto"/>
              <w:right w:val="single" w:sz="4" w:space="0" w:color="auto"/>
            </w:tcBorders>
            <w:shd w:val="clear" w:color="auto" w:fill="auto"/>
            <w:vAlign w:val="center"/>
          </w:tcPr>
          <w:p w14:paraId="5BC2FC1B" w14:textId="77777777" w:rsidR="00F263CD" w:rsidRPr="00F263CD" w:rsidRDefault="00F263CD" w:rsidP="00AD3B62">
            <w:pPr>
              <w:spacing w:line="240" w:lineRule="auto"/>
              <w:rPr>
                <w:rFonts w:ascii="Times New Roman" w:eastAsia="Times New Roman" w:hAnsi="Times New Roman" w:cs="Times New Roman"/>
                <w:sz w:val="20"/>
                <w:szCs w:val="20"/>
              </w:rPr>
            </w:pPr>
            <w:r w:rsidRPr="00F263CD">
              <w:rPr>
                <w:rFonts w:ascii="Times New Roman" w:eastAsia="Times New Roman" w:hAnsi="Times New Roman" w:cs="Times New Roman"/>
                <w:color w:val="000000"/>
                <w:sz w:val="20"/>
                <w:szCs w:val="20"/>
              </w:rPr>
              <w:t>Podiel potenciálneho reprodukčného biotopu v rámci lokality</w:t>
            </w:r>
          </w:p>
        </w:tc>
        <w:tc>
          <w:tcPr>
            <w:tcW w:w="1418" w:type="dxa"/>
            <w:tcBorders>
              <w:top w:val="nil"/>
              <w:left w:val="nil"/>
              <w:bottom w:val="single" w:sz="4" w:space="0" w:color="auto"/>
              <w:right w:val="single" w:sz="4" w:space="0" w:color="auto"/>
            </w:tcBorders>
            <w:shd w:val="clear" w:color="auto" w:fill="auto"/>
            <w:vAlign w:val="center"/>
          </w:tcPr>
          <w:p w14:paraId="624E6D73" w14:textId="77777777" w:rsidR="00F263CD" w:rsidRPr="00F263CD" w:rsidRDefault="00F263CD" w:rsidP="00AD3B62">
            <w:pPr>
              <w:spacing w:line="240" w:lineRule="auto"/>
              <w:jc w:val="center"/>
              <w:rPr>
                <w:rFonts w:ascii="Times New Roman" w:eastAsia="Times New Roman" w:hAnsi="Times New Roman" w:cs="Times New Roman"/>
                <w:sz w:val="20"/>
                <w:szCs w:val="20"/>
              </w:rPr>
            </w:pPr>
            <w:r w:rsidRPr="00F263CD">
              <w:rPr>
                <w:rFonts w:ascii="Times New Roman" w:eastAsia="Times New Roman" w:hAnsi="Times New Roman" w:cs="Times New Roman"/>
                <w:color w:val="000000"/>
                <w:sz w:val="20"/>
                <w:szCs w:val="20"/>
              </w:rPr>
              <w:t>Percento z výmery lokality</w:t>
            </w:r>
          </w:p>
        </w:tc>
        <w:tc>
          <w:tcPr>
            <w:tcW w:w="1701" w:type="dxa"/>
            <w:tcBorders>
              <w:top w:val="nil"/>
              <w:left w:val="nil"/>
              <w:bottom w:val="single" w:sz="4" w:space="0" w:color="auto"/>
              <w:right w:val="single" w:sz="4" w:space="0" w:color="auto"/>
            </w:tcBorders>
            <w:shd w:val="clear" w:color="auto" w:fill="auto"/>
            <w:noWrap/>
            <w:vAlign w:val="center"/>
          </w:tcPr>
          <w:p w14:paraId="75C9C637" w14:textId="77777777" w:rsidR="00F263CD" w:rsidRPr="00F263CD" w:rsidRDefault="00F263CD" w:rsidP="00AD3B62">
            <w:pPr>
              <w:spacing w:line="240" w:lineRule="auto"/>
              <w:jc w:val="both"/>
              <w:rPr>
                <w:rFonts w:ascii="Times New Roman" w:eastAsia="Times New Roman" w:hAnsi="Times New Roman" w:cs="Times New Roman"/>
                <w:sz w:val="20"/>
                <w:szCs w:val="20"/>
              </w:rPr>
            </w:pPr>
            <w:r w:rsidRPr="00F263CD">
              <w:rPr>
                <w:rFonts w:ascii="Times New Roman" w:eastAsia="Times New Roman" w:hAnsi="Times New Roman" w:cs="Times New Roman"/>
                <w:color w:val="000000"/>
                <w:sz w:val="20"/>
                <w:szCs w:val="20"/>
              </w:rPr>
              <w:t>Min. 5 % lokality</w:t>
            </w:r>
          </w:p>
        </w:tc>
        <w:tc>
          <w:tcPr>
            <w:tcW w:w="4252" w:type="dxa"/>
            <w:tcBorders>
              <w:top w:val="nil"/>
              <w:left w:val="nil"/>
              <w:bottom w:val="single" w:sz="4" w:space="0" w:color="auto"/>
              <w:right w:val="single" w:sz="4" w:space="0" w:color="auto"/>
            </w:tcBorders>
            <w:shd w:val="clear" w:color="auto" w:fill="auto"/>
            <w:vAlign w:val="center"/>
          </w:tcPr>
          <w:p w14:paraId="58C62C55" w14:textId="77777777" w:rsidR="00F263CD" w:rsidRPr="00F263CD" w:rsidRDefault="00F263CD" w:rsidP="00AD3B62">
            <w:pPr>
              <w:spacing w:line="240" w:lineRule="auto"/>
              <w:jc w:val="both"/>
              <w:rPr>
                <w:rFonts w:ascii="Times New Roman" w:eastAsia="Times New Roman" w:hAnsi="Times New Roman" w:cs="Times New Roman"/>
                <w:sz w:val="20"/>
                <w:szCs w:val="20"/>
              </w:rPr>
            </w:pPr>
            <w:r w:rsidRPr="00F263CD">
              <w:rPr>
                <w:rFonts w:ascii="Times New Roman" w:eastAsia="Times New Roman" w:hAnsi="Times New Roman" w:cs="Times New Roman"/>
                <w:color w:val="000000"/>
                <w:sz w:val="20"/>
                <w:szCs w:val="20"/>
              </w:rPr>
              <w:t>Podiel reprodukčných plôch v rámci lokality (v rámci nížinných lúk a lesov v ha) - stojaté vodné plochy s vegetáciou, periodicky zaplavované plochy v alúviu, niekedy aj v koľajách na cestách a mlákach.</w:t>
            </w:r>
          </w:p>
        </w:tc>
      </w:tr>
    </w:tbl>
    <w:p w14:paraId="16ACA46E" w14:textId="12E408C6" w:rsidR="00F263CD" w:rsidRDefault="00F263CD" w:rsidP="00F263CD">
      <w:pPr>
        <w:pStyle w:val="Zkladntext"/>
        <w:widowControl w:val="0"/>
        <w:ind w:left="360"/>
        <w:jc w:val="both"/>
        <w:rPr>
          <w:b w:val="0"/>
          <w:i/>
        </w:rPr>
      </w:pPr>
    </w:p>
    <w:p w14:paraId="6BE06331" w14:textId="77777777" w:rsidR="00A168B1" w:rsidRPr="00652926" w:rsidRDefault="00A168B1" w:rsidP="00A168B1">
      <w:pPr>
        <w:pStyle w:val="Zkladntext"/>
        <w:widowControl w:val="0"/>
        <w:spacing w:after="120"/>
        <w:ind w:left="360"/>
        <w:jc w:val="both"/>
        <w:rPr>
          <w:b w:val="0"/>
        </w:rPr>
      </w:pPr>
      <w:r>
        <w:rPr>
          <w:b w:val="0"/>
        </w:rPr>
        <w:t xml:space="preserve">Zlepšenie stavu druhu </w:t>
      </w:r>
      <w:r w:rsidRPr="00C61E46">
        <w:rPr>
          <w:i/>
        </w:rPr>
        <w:t>Lutra lutra</w:t>
      </w:r>
      <w:r>
        <w:rPr>
          <w:b w:val="0"/>
          <w:i/>
        </w:rPr>
        <w:t xml:space="preserve"> </w:t>
      </w:r>
      <w:r>
        <w:rPr>
          <w:b w:val="0"/>
          <w:bCs w:val="0"/>
          <w:shd w:val="clear" w:color="auto" w:fill="FFFFFF"/>
        </w:rPr>
        <w:t>za splnenia nasledovných atribútov.</w:t>
      </w:r>
    </w:p>
    <w:tbl>
      <w:tblPr>
        <w:tblW w:w="938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313"/>
        <w:gridCol w:w="2546"/>
        <w:gridCol w:w="1706"/>
        <w:gridCol w:w="3823"/>
      </w:tblGrid>
      <w:tr w:rsidR="00A168B1" w:rsidRPr="00652926" w14:paraId="5B8C63D4" w14:textId="77777777" w:rsidTr="0082612B">
        <w:tc>
          <w:tcPr>
            <w:tcW w:w="1313" w:type="dxa"/>
            <w:tcMar>
              <w:top w:w="100" w:type="dxa"/>
              <w:left w:w="100" w:type="dxa"/>
              <w:bottom w:w="100" w:type="dxa"/>
              <w:right w:w="100" w:type="dxa"/>
            </w:tcMar>
            <w:hideMark/>
          </w:tcPr>
          <w:p w14:paraId="1A4A34A2" w14:textId="77777777" w:rsidR="00A168B1" w:rsidRPr="00EC500B" w:rsidRDefault="00A168B1" w:rsidP="0082612B">
            <w:pPr>
              <w:widowControl w:val="0"/>
              <w:spacing w:line="240" w:lineRule="auto"/>
              <w:jc w:val="both"/>
              <w:rPr>
                <w:rFonts w:ascii="Times New Roman" w:hAnsi="Times New Roman" w:cs="Times New Roman"/>
                <w:b/>
                <w:sz w:val="18"/>
                <w:szCs w:val="18"/>
              </w:rPr>
            </w:pPr>
            <w:r w:rsidRPr="00EC500B">
              <w:rPr>
                <w:rFonts w:ascii="Times New Roman" w:hAnsi="Times New Roman"/>
                <w:b/>
                <w:color w:val="000000"/>
                <w:sz w:val="20"/>
                <w:szCs w:val="20"/>
              </w:rPr>
              <w:t>Parameter</w:t>
            </w:r>
          </w:p>
        </w:tc>
        <w:tc>
          <w:tcPr>
            <w:tcW w:w="2546" w:type="dxa"/>
            <w:tcMar>
              <w:top w:w="100" w:type="dxa"/>
              <w:left w:w="100" w:type="dxa"/>
              <w:bottom w:w="100" w:type="dxa"/>
              <w:right w:w="100" w:type="dxa"/>
            </w:tcMar>
            <w:hideMark/>
          </w:tcPr>
          <w:p w14:paraId="2BD1D8A2" w14:textId="77777777" w:rsidR="00A168B1" w:rsidRPr="00EC500B" w:rsidRDefault="00A168B1" w:rsidP="0082612B">
            <w:pPr>
              <w:widowControl w:val="0"/>
              <w:spacing w:line="240" w:lineRule="auto"/>
              <w:jc w:val="both"/>
              <w:rPr>
                <w:rFonts w:ascii="Times New Roman" w:hAnsi="Times New Roman" w:cs="Times New Roman"/>
                <w:b/>
                <w:sz w:val="18"/>
                <w:szCs w:val="18"/>
              </w:rPr>
            </w:pPr>
            <w:r w:rsidRPr="00EC500B">
              <w:rPr>
                <w:rFonts w:ascii="Times New Roman" w:hAnsi="Times New Roman"/>
                <w:b/>
                <w:color w:val="000000"/>
                <w:sz w:val="20"/>
                <w:szCs w:val="20"/>
              </w:rPr>
              <w:t xml:space="preserve">Merateľnosť </w:t>
            </w:r>
          </w:p>
        </w:tc>
        <w:tc>
          <w:tcPr>
            <w:tcW w:w="1706" w:type="dxa"/>
            <w:tcMar>
              <w:top w:w="100" w:type="dxa"/>
              <w:left w:w="100" w:type="dxa"/>
              <w:bottom w:w="100" w:type="dxa"/>
              <w:right w:w="100" w:type="dxa"/>
            </w:tcMar>
            <w:hideMark/>
          </w:tcPr>
          <w:p w14:paraId="2C709805" w14:textId="77777777" w:rsidR="00A168B1" w:rsidRPr="00EC500B" w:rsidRDefault="00A168B1" w:rsidP="0082612B">
            <w:pPr>
              <w:widowControl w:val="0"/>
              <w:spacing w:line="240" w:lineRule="auto"/>
              <w:jc w:val="both"/>
              <w:rPr>
                <w:rFonts w:ascii="Times New Roman" w:hAnsi="Times New Roman" w:cs="Times New Roman"/>
                <w:b/>
                <w:sz w:val="18"/>
                <w:szCs w:val="18"/>
              </w:rPr>
            </w:pPr>
            <w:r w:rsidRPr="00EC500B">
              <w:rPr>
                <w:rFonts w:ascii="Times New Roman" w:hAnsi="Times New Roman"/>
                <w:b/>
                <w:color w:val="000000"/>
                <w:sz w:val="20"/>
                <w:szCs w:val="20"/>
              </w:rPr>
              <w:t>Cieľová hodnota</w:t>
            </w:r>
          </w:p>
        </w:tc>
        <w:tc>
          <w:tcPr>
            <w:tcW w:w="3823" w:type="dxa"/>
            <w:tcMar>
              <w:top w:w="100" w:type="dxa"/>
              <w:left w:w="100" w:type="dxa"/>
              <w:bottom w:w="100" w:type="dxa"/>
              <w:right w:w="100" w:type="dxa"/>
            </w:tcMar>
            <w:hideMark/>
          </w:tcPr>
          <w:p w14:paraId="7684B122" w14:textId="77777777" w:rsidR="00A168B1" w:rsidRPr="00EC500B" w:rsidRDefault="00A168B1" w:rsidP="0082612B">
            <w:pPr>
              <w:widowControl w:val="0"/>
              <w:spacing w:line="240" w:lineRule="auto"/>
              <w:jc w:val="both"/>
              <w:rPr>
                <w:rFonts w:ascii="Times New Roman" w:hAnsi="Times New Roman" w:cs="Times New Roman"/>
                <w:b/>
                <w:sz w:val="18"/>
                <w:szCs w:val="18"/>
              </w:rPr>
            </w:pPr>
            <w:r w:rsidRPr="00EC500B">
              <w:rPr>
                <w:rFonts w:ascii="Times New Roman" w:hAnsi="Times New Roman"/>
                <w:b/>
                <w:color w:val="000000"/>
                <w:sz w:val="20"/>
                <w:szCs w:val="20"/>
              </w:rPr>
              <w:t>Poznámky/Doplňujúce informácie</w:t>
            </w:r>
          </w:p>
        </w:tc>
      </w:tr>
      <w:tr w:rsidR="00A168B1" w:rsidRPr="00652926" w14:paraId="4C3E4A15" w14:textId="77777777" w:rsidTr="0082612B">
        <w:trPr>
          <w:trHeight w:val="435"/>
        </w:trPr>
        <w:tc>
          <w:tcPr>
            <w:tcW w:w="1313" w:type="dxa"/>
            <w:tcMar>
              <w:top w:w="100" w:type="dxa"/>
              <w:left w:w="100" w:type="dxa"/>
              <w:bottom w:w="100" w:type="dxa"/>
              <w:right w:w="100" w:type="dxa"/>
            </w:tcMar>
            <w:hideMark/>
          </w:tcPr>
          <w:p w14:paraId="33DEAD3C" w14:textId="77777777" w:rsidR="00A168B1" w:rsidRPr="00652926" w:rsidRDefault="00A168B1" w:rsidP="0082612B">
            <w:pPr>
              <w:jc w:val="both"/>
              <w:rPr>
                <w:rFonts w:ascii="Times New Roman" w:hAnsi="Times New Roman" w:cs="Times New Roman"/>
                <w:sz w:val="18"/>
                <w:szCs w:val="18"/>
              </w:rPr>
            </w:pPr>
            <w:r>
              <w:rPr>
                <w:rFonts w:ascii="Times New Roman" w:hAnsi="Times New Roman" w:cs="Times New Roman"/>
                <w:sz w:val="18"/>
                <w:szCs w:val="18"/>
              </w:rPr>
              <w:t>Kvalita</w:t>
            </w:r>
            <w:r w:rsidRPr="00652926">
              <w:rPr>
                <w:rFonts w:ascii="Times New Roman" w:hAnsi="Times New Roman" w:cs="Times New Roman"/>
                <w:sz w:val="18"/>
                <w:szCs w:val="18"/>
              </w:rPr>
              <w:t xml:space="preserve"> populácie </w:t>
            </w:r>
          </w:p>
        </w:tc>
        <w:tc>
          <w:tcPr>
            <w:tcW w:w="2546" w:type="dxa"/>
            <w:tcMar>
              <w:top w:w="100" w:type="dxa"/>
              <w:left w:w="100" w:type="dxa"/>
              <w:bottom w:w="100" w:type="dxa"/>
              <w:right w:w="100" w:type="dxa"/>
            </w:tcMar>
            <w:hideMark/>
          </w:tcPr>
          <w:p w14:paraId="00A89BE3" w14:textId="77777777" w:rsidR="00A168B1" w:rsidRPr="00652926" w:rsidRDefault="00A168B1" w:rsidP="0082612B">
            <w:pPr>
              <w:widowControl w:val="0"/>
              <w:spacing w:line="240" w:lineRule="auto"/>
              <w:jc w:val="both"/>
              <w:rPr>
                <w:rFonts w:ascii="Times New Roman" w:hAnsi="Times New Roman" w:cs="Times New Roman"/>
                <w:sz w:val="18"/>
                <w:szCs w:val="18"/>
              </w:rPr>
            </w:pPr>
            <w:r w:rsidRPr="00652926">
              <w:rPr>
                <w:rFonts w:ascii="Times New Roman" w:hAnsi="Times New Roman" w:cs="Times New Roman"/>
                <w:sz w:val="18"/>
                <w:szCs w:val="18"/>
              </w:rPr>
              <w:t>Počet jedincov</w:t>
            </w:r>
            <w:r>
              <w:rPr>
                <w:rFonts w:ascii="Times New Roman" w:hAnsi="Times New Roman" w:cs="Times New Roman"/>
                <w:sz w:val="18"/>
                <w:szCs w:val="18"/>
              </w:rPr>
              <w:t xml:space="preserve"> (cez evidenciu pobytových znakov)</w:t>
            </w:r>
          </w:p>
        </w:tc>
        <w:tc>
          <w:tcPr>
            <w:tcW w:w="1706" w:type="dxa"/>
            <w:tcMar>
              <w:top w:w="100" w:type="dxa"/>
              <w:left w:w="100" w:type="dxa"/>
              <w:bottom w:w="100" w:type="dxa"/>
              <w:right w:w="100" w:type="dxa"/>
            </w:tcMar>
            <w:hideMark/>
          </w:tcPr>
          <w:p w14:paraId="5F70F2B5" w14:textId="61F54F20" w:rsidR="00A168B1" w:rsidRPr="00652926" w:rsidRDefault="00A168B1" w:rsidP="00F91732">
            <w:pPr>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Viac ako </w:t>
            </w:r>
            <w:r w:rsidR="00F91732">
              <w:rPr>
                <w:rFonts w:ascii="Times New Roman" w:hAnsi="Times New Roman" w:cs="Times New Roman"/>
                <w:sz w:val="18"/>
                <w:szCs w:val="18"/>
              </w:rPr>
              <w:t>3 zaznamenané pobytové</w:t>
            </w:r>
            <w:r>
              <w:rPr>
                <w:rFonts w:ascii="Times New Roman" w:hAnsi="Times New Roman" w:cs="Times New Roman"/>
                <w:sz w:val="18"/>
                <w:szCs w:val="18"/>
              </w:rPr>
              <w:t xml:space="preserve"> znak</w:t>
            </w:r>
            <w:r w:rsidR="00F91732">
              <w:rPr>
                <w:rFonts w:ascii="Times New Roman" w:hAnsi="Times New Roman" w:cs="Times New Roman"/>
                <w:sz w:val="18"/>
                <w:szCs w:val="18"/>
              </w:rPr>
              <w:t>y</w:t>
            </w:r>
            <w:r>
              <w:rPr>
                <w:rFonts w:ascii="Times New Roman" w:hAnsi="Times New Roman" w:cs="Times New Roman"/>
                <w:sz w:val="18"/>
                <w:szCs w:val="18"/>
              </w:rPr>
              <w:t xml:space="preserve"> na 1 km úseku toku</w:t>
            </w:r>
          </w:p>
        </w:tc>
        <w:tc>
          <w:tcPr>
            <w:tcW w:w="3823" w:type="dxa"/>
            <w:tcMar>
              <w:top w:w="100" w:type="dxa"/>
              <w:left w:w="100" w:type="dxa"/>
              <w:bottom w:w="100" w:type="dxa"/>
              <w:right w:w="100" w:type="dxa"/>
            </w:tcMar>
            <w:hideMark/>
          </w:tcPr>
          <w:p w14:paraId="0B1C0025" w14:textId="14D226DB" w:rsidR="00A168B1" w:rsidRPr="00652926" w:rsidRDefault="00A168B1" w:rsidP="00A168B1">
            <w:pPr>
              <w:pStyle w:val="PredformtovanHTML"/>
              <w:spacing w:line="256" w:lineRule="auto"/>
              <w:rPr>
                <w:rFonts w:ascii="Times New Roman" w:hAnsi="Times New Roman" w:cs="Times New Roman"/>
                <w:sz w:val="18"/>
                <w:szCs w:val="18"/>
                <w:lang w:eastAsia="en-US"/>
              </w:rPr>
            </w:pPr>
            <w:r w:rsidRPr="00652926">
              <w:rPr>
                <w:rFonts w:ascii="Times New Roman" w:eastAsia="Calibri" w:hAnsi="Times New Roman" w:cs="Times New Roman"/>
                <w:sz w:val="18"/>
                <w:szCs w:val="18"/>
                <w:lang w:eastAsia="en-US"/>
              </w:rPr>
              <w:t xml:space="preserve">Podľa údajov je výskyt druhu marginálny, populácia v SDF je odhadovaná </w:t>
            </w:r>
            <w:r w:rsidR="00F91732">
              <w:rPr>
                <w:rFonts w:ascii="Times New Roman" w:eastAsia="Calibri" w:hAnsi="Times New Roman" w:cs="Times New Roman"/>
                <w:sz w:val="18"/>
                <w:szCs w:val="18"/>
                <w:lang w:eastAsia="en-US"/>
              </w:rPr>
              <w:t>od</w:t>
            </w:r>
            <w:r>
              <w:rPr>
                <w:rFonts w:ascii="Times New Roman" w:eastAsia="Calibri" w:hAnsi="Times New Roman" w:cs="Times New Roman"/>
                <w:sz w:val="18"/>
                <w:szCs w:val="18"/>
                <w:lang w:eastAsia="en-US"/>
              </w:rPr>
              <w:t xml:space="preserve"> 3 </w:t>
            </w:r>
            <w:r w:rsidR="00F91732">
              <w:rPr>
                <w:rFonts w:ascii="Times New Roman" w:eastAsia="Calibri" w:hAnsi="Times New Roman" w:cs="Times New Roman"/>
                <w:sz w:val="18"/>
                <w:szCs w:val="18"/>
                <w:lang w:eastAsia="en-US"/>
              </w:rPr>
              <w:t xml:space="preserve">do 7 </w:t>
            </w:r>
            <w:r w:rsidRPr="00652926">
              <w:rPr>
                <w:rFonts w:ascii="Times New Roman" w:eastAsia="Calibri" w:hAnsi="Times New Roman" w:cs="Times New Roman"/>
                <w:sz w:val="18"/>
                <w:szCs w:val="18"/>
                <w:lang w:eastAsia="en-US"/>
              </w:rPr>
              <w:t xml:space="preserve">jedincov. </w:t>
            </w:r>
          </w:p>
        </w:tc>
      </w:tr>
      <w:tr w:rsidR="00A168B1" w:rsidRPr="00652926" w14:paraId="3B6FB9A0" w14:textId="77777777" w:rsidTr="0082612B">
        <w:tc>
          <w:tcPr>
            <w:tcW w:w="1313" w:type="dxa"/>
            <w:tcMar>
              <w:top w:w="100" w:type="dxa"/>
              <w:left w:w="100" w:type="dxa"/>
              <w:bottom w:w="100" w:type="dxa"/>
              <w:right w:w="100" w:type="dxa"/>
            </w:tcMar>
            <w:hideMark/>
          </w:tcPr>
          <w:p w14:paraId="0CACDBC7" w14:textId="77777777" w:rsidR="00A168B1" w:rsidRPr="00652926" w:rsidRDefault="00A168B1" w:rsidP="0082612B">
            <w:pPr>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Biotop druhu</w:t>
            </w:r>
          </w:p>
        </w:tc>
        <w:tc>
          <w:tcPr>
            <w:tcW w:w="2546" w:type="dxa"/>
            <w:tcMar>
              <w:top w:w="100" w:type="dxa"/>
              <w:left w:w="100" w:type="dxa"/>
              <w:bottom w:w="100" w:type="dxa"/>
              <w:right w:w="100" w:type="dxa"/>
            </w:tcMar>
            <w:hideMark/>
          </w:tcPr>
          <w:p w14:paraId="5E781418" w14:textId="77777777" w:rsidR="00A168B1" w:rsidRPr="00652926" w:rsidRDefault="00A168B1" w:rsidP="0082612B">
            <w:pPr>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Počet km úseku vodného toku s výskytom biotopu druhu</w:t>
            </w:r>
          </w:p>
        </w:tc>
        <w:tc>
          <w:tcPr>
            <w:tcW w:w="1706" w:type="dxa"/>
            <w:tcMar>
              <w:top w:w="100" w:type="dxa"/>
              <w:left w:w="100" w:type="dxa"/>
              <w:bottom w:w="100" w:type="dxa"/>
              <w:right w:w="100" w:type="dxa"/>
            </w:tcMar>
          </w:tcPr>
          <w:p w14:paraId="3FA7BC67" w14:textId="7500C385" w:rsidR="00A168B1" w:rsidRPr="00652926" w:rsidRDefault="004C4766" w:rsidP="0082612B">
            <w:pPr>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4</w:t>
            </w:r>
            <w:r w:rsidR="00A168B1">
              <w:rPr>
                <w:rFonts w:ascii="Times New Roman" w:hAnsi="Times New Roman" w:cs="Times New Roman"/>
                <w:sz w:val="18"/>
                <w:szCs w:val="18"/>
              </w:rPr>
              <w:t xml:space="preserve"> km</w:t>
            </w:r>
          </w:p>
        </w:tc>
        <w:tc>
          <w:tcPr>
            <w:tcW w:w="3823" w:type="dxa"/>
            <w:tcMar>
              <w:top w:w="100" w:type="dxa"/>
              <w:left w:w="100" w:type="dxa"/>
              <w:bottom w:w="100" w:type="dxa"/>
              <w:right w:w="100" w:type="dxa"/>
            </w:tcMar>
            <w:hideMark/>
          </w:tcPr>
          <w:p w14:paraId="20F39389" w14:textId="77777777" w:rsidR="00A168B1" w:rsidRPr="00652926" w:rsidRDefault="00A168B1" w:rsidP="0082612B">
            <w:pPr>
              <w:widowControl w:val="0"/>
              <w:spacing w:line="240" w:lineRule="auto"/>
              <w:jc w:val="both"/>
              <w:rPr>
                <w:rFonts w:ascii="Times New Roman" w:hAnsi="Times New Roman" w:cs="Times New Roman"/>
                <w:sz w:val="18"/>
                <w:szCs w:val="18"/>
              </w:rPr>
            </w:pPr>
            <w:r w:rsidRPr="00652926">
              <w:rPr>
                <w:rFonts w:ascii="Times New Roman" w:hAnsi="Times New Roman" w:cs="Times New Roman"/>
                <w:sz w:val="18"/>
                <w:szCs w:val="18"/>
              </w:rPr>
              <w:t>Lokalita poskytuje pomerne veľký počet bohato štr</w:t>
            </w:r>
            <w:r>
              <w:rPr>
                <w:rFonts w:ascii="Times New Roman" w:hAnsi="Times New Roman" w:cs="Times New Roman"/>
                <w:sz w:val="18"/>
                <w:szCs w:val="18"/>
              </w:rPr>
              <w:t>uktúrovaných brehových porastov</w:t>
            </w:r>
            <w:r w:rsidRPr="00652926">
              <w:rPr>
                <w:rFonts w:ascii="Times New Roman" w:hAnsi="Times New Roman" w:cs="Times New Roman"/>
                <w:sz w:val="18"/>
                <w:szCs w:val="18"/>
              </w:rPr>
              <w:t>.</w:t>
            </w:r>
          </w:p>
        </w:tc>
      </w:tr>
      <w:tr w:rsidR="00A168B1" w:rsidRPr="00652926" w14:paraId="614EF823" w14:textId="77777777" w:rsidTr="0082612B">
        <w:tc>
          <w:tcPr>
            <w:tcW w:w="1313" w:type="dxa"/>
            <w:tcMar>
              <w:top w:w="100" w:type="dxa"/>
              <w:left w:w="100" w:type="dxa"/>
              <w:bottom w:w="100" w:type="dxa"/>
              <w:right w:w="100" w:type="dxa"/>
            </w:tcMar>
          </w:tcPr>
          <w:p w14:paraId="4830F435" w14:textId="77777777" w:rsidR="00A168B1" w:rsidRDefault="00A168B1" w:rsidP="0082612B">
            <w:pPr>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Migrácia</w:t>
            </w:r>
          </w:p>
        </w:tc>
        <w:tc>
          <w:tcPr>
            <w:tcW w:w="2546" w:type="dxa"/>
            <w:tcMar>
              <w:top w:w="100" w:type="dxa"/>
              <w:left w:w="100" w:type="dxa"/>
              <w:bottom w:w="100" w:type="dxa"/>
              <w:right w:w="100" w:type="dxa"/>
            </w:tcMar>
          </w:tcPr>
          <w:p w14:paraId="1915813A" w14:textId="77777777" w:rsidR="00A168B1" w:rsidRDefault="00A168B1" w:rsidP="0082612B">
            <w:pPr>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Počet uhynutých jedincov na cestách</w:t>
            </w:r>
          </w:p>
        </w:tc>
        <w:tc>
          <w:tcPr>
            <w:tcW w:w="1706" w:type="dxa"/>
            <w:tcMar>
              <w:top w:w="100" w:type="dxa"/>
              <w:left w:w="100" w:type="dxa"/>
              <w:bottom w:w="100" w:type="dxa"/>
              <w:right w:w="100" w:type="dxa"/>
            </w:tcMar>
          </w:tcPr>
          <w:p w14:paraId="690B5E17" w14:textId="77777777" w:rsidR="00A168B1" w:rsidRDefault="00A168B1" w:rsidP="0082612B">
            <w:pPr>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0</w:t>
            </w:r>
          </w:p>
        </w:tc>
        <w:tc>
          <w:tcPr>
            <w:tcW w:w="3823" w:type="dxa"/>
            <w:tcMar>
              <w:top w:w="100" w:type="dxa"/>
              <w:left w:w="100" w:type="dxa"/>
              <w:bottom w:w="100" w:type="dxa"/>
              <w:right w:w="100" w:type="dxa"/>
            </w:tcMar>
          </w:tcPr>
          <w:p w14:paraId="74259841" w14:textId="77777777" w:rsidR="00A168B1" w:rsidRDefault="00A168B1" w:rsidP="0082612B">
            <w:pPr>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Umožnená migrácia druhu, bez zaznamenaných úhynov na cestných komunikáciách v okolí. </w:t>
            </w:r>
          </w:p>
        </w:tc>
      </w:tr>
      <w:tr w:rsidR="00A168B1" w:rsidRPr="00652926" w14:paraId="0E27A443" w14:textId="77777777" w:rsidTr="0082612B">
        <w:tc>
          <w:tcPr>
            <w:tcW w:w="1313" w:type="dxa"/>
            <w:tcMar>
              <w:top w:w="100" w:type="dxa"/>
              <w:left w:w="100" w:type="dxa"/>
              <w:bottom w:w="100" w:type="dxa"/>
              <w:right w:w="100" w:type="dxa"/>
            </w:tcMar>
            <w:hideMark/>
          </w:tcPr>
          <w:p w14:paraId="2D9240BD" w14:textId="77777777" w:rsidR="00A168B1" w:rsidRPr="00652926" w:rsidRDefault="00A168B1" w:rsidP="0082612B">
            <w:pPr>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Kvalita vody </w:t>
            </w:r>
          </w:p>
        </w:tc>
        <w:tc>
          <w:tcPr>
            <w:tcW w:w="2546" w:type="dxa"/>
            <w:tcMar>
              <w:top w:w="100" w:type="dxa"/>
              <w:left w:w="100" w:type="dxa"/>
              <w:bottom w:w="100" w:type="dxa"/>
              <w:right w:w="100" w:type="dxa"/>
            </w:tcMar>
          </w:tcPr>
          <w:p w14:paraId="5ECA6D52" w14:textId="77777777" w:rsidR="00A168B1" w:rsidRPr="00652926" w:rsidRDefault="00A168B1" w:rsidP="0082612B">
            <w:pPr>
              <w:widowControl w:val="0"/>
              <w:spacing w:line="240" w:lineRule="auto"/>
              <w:jc w:val="both"/>
              <w:rPr>
                <w:rFonts w:ascii="Times New Roman" w:hAnsi="Times New Roman" w:cs="Times New Roman"/>
                <w:sz w:val="18"/>
                <w:szCs w:val="18"/>
              </w:rPr>
            </w:pPr>
            <w:r w:rsidRPr="007E136C">
              <w:rPr>
                <w:rFonts w:ascii="Times New Roman" w:hAnsi="Times New Roman" w:cs="Times New Roman"/>
                <w:sz w:val="18"/>
                <w:szCs w:val="18"/>
              </w:rPr>
              <w:t>Monitoring kvality povrchových vôd (SHMU)</w:t>
            </w:r>
          </w:p>
        </w:tc>
        <w:tc>
          <w:tcPr>
            <w:tcW w:w="1706" w:type="dxa"/>
            <w:tcMar>
              <w:top w:w="100" w:type="dxa"/>
              <w:left w:w="100" w:type="dxa"/>
              <w:bottom w:w="100" w:type="dxa"/>
              <w:right w:w="100" w:type="dxa"/>
            </w:tcMar>
          </w:tcPr>
          <w:p w14:paraId="16D0DAC1" w14:textId="77777777" w:rsidR="00A168B1" w:rsidRPr="00652926" w:rsidRDefault="00A168B1" w:rsidP="0082612B">
            <w:pPr>
              <w:widowControl w:val="0"/>
              <w:spacing w:line="240" w:lineRule="auto"/>
              <w:jc w:val="both"/>
              <w:rPr>
                <w:rFonts w:ascii="Times New Roman" w:hAnsi="Times New Roman" w:cs="Times New Roman"/>
                <w:sz w:val="18"/>
                <w:szCs w:val="18"/>
              </w:rPr>
            </w:pPr>
            <w:r w:rsidRPr="007E136C">
              <w:rPr>
                <w:rFonts w:ascii="Times New Roman" w:hAnsi="Times New Roman" w:cs="Times New Roman"/>
                <w:sz w:val="18"/>
                <w:szCs w:val="18"/>
              </w:rPr>
              <w:t>vyhovujúce</w:t>
            </w:r>
            <w:r w:rsidRPr="007E136C" w:rsidDel="008E1527">
              <w:rPr>
                <w:rFonts w:ascii="Times New Roman" w:hAnsi="Times New Roman" w:cs="Times New Roman"/>
                <w:sz w:val="18"/>
                <w:szCs w:val="18"/>
              </w:rPr>
              <w:t xml:space="preserve"> </w:t>
            </w:r>
          </w:p>
        </w:tc>
        <w:tc>
          <w:tcPr>
            <w:tcW w:w="3823" w:type="dxa"/>
            <w:tcMar>
              <w:top w:w="100" w:type="dxa"/>
              <w:left w:w="100" w:type="dxa"/>
              <w:bottom w:w="100" w:type="dxa"/>
              <w:right w:w="100" w:type="dxa"/>
            </w:tcMar>
            <w:hideMark/>
          </w:tcPr>
          <w:p w14:paraId="6564CA2B" w14:textId="77777777" w:rsidR="00A168B1" w:rsidRDefault="00A168B1" w:rsidP="0082612B">
            <w:pPr>
              <w:widowControl w:val="0"/>
              <w:spacing w:line="240" w:lineRule="auto"/>
              <w:jc w:val="both"/>
              <w:rPr>
                <w:rFonts w:ascii="Times New Roman" w:hAnsi="Times New Roman" w:cs="Times New Roman"/>
                <w:sz w:val="18"/>
                <w:szCs w:val="18"/>
              </w:rPr>
            </w:pPr>
            <w:r w:rsidRPr="007E136C">
              <w:rPr>
                <w:rFonts w:ascii="Times New Roman" w:hAnsi="Times New Roman" w:cs="Times New Roman"/>
                <w:sz w:val="18"/>
                <w:szCs w:val="18"/>
              </w:rPr>
              <w:t>V zmysle výsledkov sledovani stavu kvality vody v</w:t>
            </w:r>
            <w:r>
              <w:rPr>
                <w:rFonts w:ascii="Times New Roman" w:hAnsi="Times New Roman" w:cs="Times New Roman"/>
                <w:sz w:val="18"/>
                <w:szCs w:val="18"/>
              </w:rPr>
              <w:t xml:space="preserve"> tokoch </w:t>
            </w:r>
            <w:r w:rsidRPr="007E136C">
              <w:rPr>
                <w:rFonts w:ascii="Times New Roman" w:hAnsi="Times New Roman" w:cs="Times New Roman"/>
                <w:sz w:val="18"/>
                <w:szCs w:val="18"/>
              </w:rPr>
              <w:t>sa vyžaduje zachovanie stavu vyhovujúce v zmysle platných metodík na hodnotenie stavu kvality povrchových vôd. (</w:t>
            </w:r>
            <w:hyperlink r:id="rId5" w:history="1">
              <w:r w:rsidRPr="007E136C">
                <w:rPr>
                  <w:rStyle w:val="Hypertextovprepojenie"/>
                  <w:rFonts w:ascii="Times New Roman" w:hAnsi="Times New Roman"/>
                  <w:sz w:val="18"/>
                  <w:szCs w:val="18"/>
                </w:rPr>
                <w:t>http://www.shmu.sk/sk/?page=1&amp;id=kvalita_povrchovych_vod</w:t>
              </w:r>
            </w:hyperlink>
            <w:r w:rsidRPr="007E136C">
              <w:rPr>
                <w:rFonts w:ascii="Times New Roman" w:hAnsi="Times New Roman" w:cs="Times New Roman"/>
                <w:sz w:val="18"/>
                <w:szCs w:val="18"/>
              </w:rPr>
              <w:t>)</w:t>
            </w:r>
          </w:p>
          <w:p w14:paraId="66ACCC54" w14:textId="77777777" w:rsidR="00A168B1" w:rsidRPr="00652926" w:rsidRDefault="00A168B1" w:rsidP="0082612B">
            <w:pPr>
              <w:widowControl w:val="0"/>
              <w:spacing w:line="240" w:lineRule="auto"/>
              <w:jc w:val="both"/>
              <w:rPr>
                <w:rFonts w:ascii="Times New Roman" w:hAnsi="Times New Roman" w:cs="Times New Roman"/>
                <w:sz w:val="18"/>
                <w:szCs w:val="18"/>
              </w:rPr>
            </w:pPr>
          </w:p>
        </w:tc>
      </w:tr>
    </w:tbl>
    <w:p w14:paraId="5131503F" w14:textId="4EF792CC" w:rsidR="00A168B1" w:rsidRDefault="00A168B1" w:rsidP="00F263CD">
      <w:pPr>
        <w:pStyle w:val="Zkladntext"/>
        <w:widowControl w:val="0"/>
        <w:ind w:left="360"/>
        <w:jc w:val="both"/>
        <w:rPr>
          <w:b w:val="0"/>
          <w:i/>
        </w:rPr>
      </w:pPr>
    </w:p>
    <w:p w14:paraId="438E15FA" w14:textId="77777777" w:rsidR="00EC500B" w:rsidRDefault="00EC500B" w:rsidP="0099577D">
      <w:pPr>
        <w:jc w:val="both"/>
        <w:rPr>
          <w:rFonts w:ascii="Times New Roman" w:hAnsi="Times New Roman" w:cs="Times New Roman"/>
          <w:color w:val="000000"/>
        </w:rPr>
      </w:pPr>
    </w:p>
    <w:p w14:paraId="10CF8163" w14:textId="77777777" w:rsidR="00EC500B" w:rsidRDefault="00EC500B" w:rsidP="0099577D">
      <w:pPr>
        <w:jc w:val="both"/>
        <w:rPr>
          <w:rFonts w:ascii="Times New Roman" w:hAnsi="Times New Roman" w:cs="Times New Roman"/>
          <w:color w:val="000000"/>
        </w:rPr>
      </w:pPr>
    </w:p>
    <w:p w14:paraId="2F5E660F" w14:textId="77777777" w:rsidR="00EC500B" w:rsidRDefault="00EC500B" w:rsidP="0099577D">
      <w:pPr>
        <w:jc w:val="both"/>
        <w:rPr>
          <w:rFonts w:ascii="Times New Roman" w:hAnsi="Times New Roman" w:cs="Times New Roman"/>
          <w:color w:val="000000"/>
        </w:rPr>
      </w:pPr>
    </w:p>
    <w:p w14:paraId="2385C01D" w14:textId="03A36B77" w:rsidR="0099577D" w:rsidRPr="001258AA" w:rsidRDefault="0099577D" w:rsidP="0099577D">
      <w:pPr>
        <w:jc w:val="both"/>
        <w:rPr>
          <w:rFonts w:ascii="Times New Roman" w:hAnsi="Times New Roman" w:cs="Times New Roman"/>
          <w:color w:val="000000"/>
        </w:rPr>
      </w:pPr>
      <w:r>
        <w:rPr>
          <w:rFonts w:ascii="Times New Roman" w:hAnsi="Times New Roman" w:cs="Times New Roman"/>
          <w:color w:val="000000"/>
        </w:rPr>
        <w:t xml:space="preserve">Zlepšenie stavu </w:t>
      </w:r>
      <w:r w:rsidRPr="00286C9F">
        <w:rPr>
          <w:rFonts w:ascii="Times New Roman" w:hAnsi="Times New Roman" w:cs="Times New Roman"/>
          <w:b/>
          <w:color w:val="000000"/>
        </w:rPr>
        <w:t xml:space="preserve">druhu </w:t>
      </w:r>
      <w:r>
        <w:rPr>
          <w:rFonts w:ascii="Times New Roman" w:hAnsi="Times New Roman" w:cs="Times New Roman"/>
          <w:b/>
          <w:i/>
        </w:rPr>
        <w:t xml:space="preserve">Eudontomyzon danfordii </w:t>
      </w:r>
      <w:r w:rsidRPr="001258AA">
        <w:rPr>
          <w:rFonts w:ascii="Times New Roman" w:hAnsi="Times New Roman" w:cs="Times New Roman"/>
          <w:color w:val="000000"/>
        </w:rPr>
        <w:t xml:space="preserve">v súlade s nasledujúcimi atribútmi: </w:t>
      </w:r>
    </w:p>
    <w:tbl>
      <w:tblPr>
        <w:tblW w:w="494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35"/>
        <w:gridCol w:w="1353"/>
        <w:gridCol w:w="1081"/>
        <w:gridCol w:w="5392"/>
      </w:tblGrid>
      <w:tr w:rsidR="0099577D" w:rsidRPr="001258AA" w14:paraId="609B62EA" w14:textId="77777777" w:rsidTr="0099577D">
        <w:trPr>
          <w:jc w:val="center"/>
        </w:trPr>
        <w:tc>
          <w:tcPr>
            <w:tcW w:w="1216" w:type="dxa"/>
            <w:tcMar>
              <w:top w:w="100" w:type="dxa"/>
              <w:left w:w="100" w:type="dxa"/>
              <w:bottom w:w="100" w:type="dxa"/>
              <w:right w:w="100" w:type="dxa"/>
            </w:tcMar>
          </w:tcPr>
          <w:p w14:paraId="3B841F4D" w14:textId="77777777" w:rsidR="0099577D" w:rsidRPr="001258AA" w:rsidRDefault="0099577D" w:rsidP="0082612B">
            <w:pPr>
              <w:widowControl w:val="0"/>
              <w:spacing w:line="240" w:lineRule="auto"/>
              <w:jc w:val="center"/>
              <w:rPr>
                <w:rFonts w:ascii="Times New Roman" w:hAnsi="Times New Roman" w:cs="Times New Roman"/>
                <w:b/>
                <w:sz w:val="18"/>
                <w:szCs w:val="18"/>
              </w:rPr>
            </w:pPr>
            <w:r w:rsidRPr="001258AA">
              <w:rPr>
                <w:rFonts w:ascii="Times New Roman" w:hAnsi="Times New Roman" w:cs="Times New Roman"/>
                <w:b/>
                <w:sz w:val="20"/>
                <w:szCs w:val="20"/>
              </w:rPr>
              <w:t>Parameter</w:t>
            </w:r>
          </w:p>
        </w:tc>
        <w:tc>
          <w:tcPr>
            <w:tcW w:w="1354" w:type="dxa"/>
            <w:tcMar>
              <w:top w:w="100" w:type="dxa"/>
              <w:left w:w="100" w:type="dxa"/>
              <w:bottom w:w="100" w:type="dxa"/>
              <w:right w:w="100" w:type="dxa"/>
            </w:tcMar>
          </w:tcPr>
          <w:p w14:paraId="56B1A2D7" w14:textId="77777777" w:rsidR="0099577D" w:rsidRPr="001258AA" w:rsidRDefault="0099577D" w:rsidP="0082612B">
            <w:pPr>
              <w:widowControl w:val="0"/>
              <w:spacing w:line="240" w:lineRule="auto"/>
              <w:jc w:val="center"/>
              <w:rPr>
                <w:rFonts w:ascii="Times New Roman" w:hAnsi="Times New Roman" w:cs="Times New Roman"/>
                <w:b/>
                <w:sz w:val="18"/>
                <w:szCs w:val="18"/>
              </w:rPr>
            </w:pPr>
            <w:r w:rsidRPr="001258AA">
              <w:rPr>
                <w:rFonts w:ascii="Times New Roman" w:hAnsi="Times New Roman" w:cs="Times New Roman"/>
                <w:b/>
                <w:sz w:val="20"/>
                <w:szCs w:val="20"/>
              </w:rPr>
              <w:t>Merateľnosť</w:t>
            </w:r>
          </w:p>
        </w:tc>
        <w:tc>
          <w:tcPr>
            <w:tcW w:w="1089" w:type="dxa"/>
            <w:tcMar>
              <w:top w:w="100" w:type="dxa"/>
              <w:left w:w="100" w:type="dxa"/>
              <w:bottom w:w="100" w:type="dxa"/>
              <w:right w:w="100" w:type="dxa"/>
            </w:tcMar>
          </w:tcPr>
          <w:p w14:paraId="77C0F216" w14:textId="77777777" w:rsidR="0099577D" w:rsidRPr="001258AA" w:rsidRDefault="0099577D" w:rsidP="0082612B">
            <w:pPr>
              <w:widowControl w:val="0"/>
              <w:spacing w:line="240" w:lineRule="auto"/>
              <w:jc w:val="center"/>
              <w:rPr>
                <w:rFonts w:ascii="Times New Roman" w:hAnsi="Times New Roman" w:cs="Times New Roman"/>
                <w:b/>
                <w:sz w:val="18"/>
                <w:szCs w:val="18"/>
              </w:rPr>
            </w:pPr>
            <w:r w:rsidRPr="001258AA">
              <w:rPr>
                <w:rFonts w:ascii="Times New Roman" w:hAnsi="Times New Roman" w:cs="Times New Roman"/>
                <w:b/>
                <w:sz w:val="20"/>
                <w:szCs w:val="20"/>
              </w:rPr>
              <w:t>Cieľová hodnota</w:t>
            </w:r>
          </w:p>
        </w:tc>
        <w:tc>
          <w:tcPr>
            <w:tcW w:w="5299" w:type="dxa"/>
            <w:tcMar>
              <w:top w:w="100" w:type="dxa"/>
              <w:left w:w="100" w:type="dxa"/>
              <w:bottom w:w="100" w:type="dxa"/>
              <w:right w:w="100" w:type="dxa"/>
            </w:tcMar>
          </w:tcPr>
          <w:p w14:paraId="401429FB" w14:textId="77777777" w:rsidR="0099577D" w:rsidRPr="001258AA" w:rsidRDefault="0099577D" w:rsidP="0082612B">
            <w:pPr>
              <w:widowControl w:val="0"/>
              <w:spacing w:line="240" w:lineRule="auto"/>
              <w:jc w:val="center"/>
              <w:rPr>
                <w:rFonts w:ascii="Times New Roman" w:hAnsi="Times New Roman" w:cs="Times New Roman"/>
                <w:b/>
                <w:sz w:val="18"/>
                <w:szCs w:val="18"/>
              </w:rPr>
            </w:pPr>
            <w:r w:rsidRPr="001258AA">
              <w:rPr>
                <w:rFonts w:ascii="Times New Roman" w:hAnsi="Times New Roman" w:cs="Times New Roman"/>
                <w:b/>
                <w:sz w:val="20"/>
                <w:szCs w:val="20"/>
              </w:rPr>
              <w:t>Doplnkové informácie</w:t>
            </w:r>
          </w:p>
        </w:tc>
      </w:tr>
      <w:tr w:rsidR="0099577D" w:rsidRPr="001258AA" w14:paraId="7B9899F3" w14:textId="77777777" w:rsidTr="0099577D">
        <w:trPr>
          <w:trHeight w:val="225"/>
          <w:jc w:val="center"/>
        </w:trPr>
        <w:tc>
          <w:tcPr>
            <w:tcW w:w="1216" w:type="dxa"/>
            <w:tcMar>
              <w:top w:w="100" w:type="dxa"/>
              <w:left w:w="100" w:type="dxa"/>
              <w:bottom w:w="100" w:type="dxa"/>
              <w:right w:w="100" w:type="dxa"/>
            </w:tcMar>
          </w:tcPr>
          <w:p w14:paraId="442E97F4" w14:textId="77777777" w:rsidR="0099577D" w:rsidRPr="003302C8" w:rsidRDefault="0099577D" w:rsidP="0082612B">
            <w:pPr>
              <w:spacing w:line="240" w:lineRule="auto"/>
              <w:jc w:val="both"/>
              <w:rPr>
                <w:rFonts w:ascii="Times New Roman" w:hAnsi="Times New Roman" w:cs="Times New Roman"/>
                <w:sz w:val="18"/>
                <w:szCs w:val="18"/>
              </w:rPr>
            </w:pPr>
            <w:r w:rsidRPr="003302C8">
              <w:rPr>
                <w:rFonts w:ascii="Times New Roman" w:hAnsi="Times New Roman" w:cs="Times New Roman"/>
                <w:sz w:val="18"/>
                <w:szCs w:val="18"/>
              </w:rPr>
              <w:t>Veľkosť populácie</w:t>
            </w:r>
          </w:p>
        </w:tc>
        <w:tc>
          <w:tcPr>
            <w:tcW w:w="1354" w:type="dxa"/>
            <w:tcMar>
              <w:top w:w="100" w:type="dxa"/>
              <w:left w:w="100" w:type="dxa"/>
              <w:bottom w:w="100" w:type="dxa"/>
              <w:right w:w="100" w:type="dxa"/>
            </w:tcMar>
          </w:tcPr>
          <w:p w14:paraId="4A884987" w14:textId="77777777" w:rsidR="0099577D" w:rsidRPr="001258AA" w:rsidRDefault="0099577D" w:rsidP="0082612B">
            <w:pPr>
              <w:spacing w:line="240" w:lineRule="auto"/>
              <w:jc w:val="center"/>
              <w:rPr>
                <w:rFonts w:ascii="Times New Roman" w:hAnsi="Times New Roman" w:cs="Times New Roman"/>
                <w:sz w:val="18"/>
                <w:szCs w:val="18"/>
              </w:rPr>
            </w:pPr>
            <w:r w:rsidRPr="001258AA">
              <w:rPr>
                <w:rFonts w:ascii="Times New Roman" w:hAnsi="Times New Roman" w:cs="Times New Roman"/>
                <w:sz w:val="18"/>
                <w:szCs w:val="18"/>
              </w:rPr>
              <w:t>Relatívna početnosť jedincov na 100 m monitorovaného úseku toku (CPUE)</w:t>
            </w:r>
          </w:p>
        </w:tc>
        <w:tc>
          <w:tcPr>
            <w:tcW w:w="1089" w:type="dxa"/>
            <w:tcMar>
              <w:top w:w="100" w:type="dxa"/>
              <w:left w:w="100" w:type="dxa"/>
              <w:bottom w:w="100" w:type="dxa"/>
              <w:right w:w="100" w:type="dxa"/>
            </w:tcMar>
          </w:tcPr>
          <w:p w14:paraId="69798A5F" w14:textId="5FACDD38" w:rsidR="0099577D" w:rsidRPr="001258AA" w:rsidRDefault="0099577D" w:rsidP="0082612B">
            <w:pPr>
              <w:spacing w:line="240" w:lineRule="auto"/>
              <w:jc w:val="center"/>
              <w:rPr>
                <w:rFonts w:ascii="Times New Roman" w:hAnsi="Times New Roman" w:cs="Times New Roman"/>
                <w:sz w:val="18"/>
                <w:szCs w:val="18"/>
              </w:rPr>
            </w:pPr>
            <w:r>
              <w:rPr>
                <w:rFonts w:ascii="Times New Roman" w:hAnsi="Times New Roman" w:cs="Times New Roman"/>
                <w:sz w:val="20"/>
                <w:szCs w:val="20"/>
              </w:rPr>
              <w:t>&gt; 2</w:t>
            </w:r>
          </w:p>
        </w:tc>
        <w:tc>
          <w:tcPr>
            <w:tcW w:w="5299" w:type="dxa"/>
            <w:tcMar>
              <w:top w:w="100" w:type="dxa"/>
              <w:left w:w="100" w:type="dxa"/>
              <w:bottom w:w="100" w:type="dxa"/>
              <w:right w:w="100" w:type="dxa"/>
            </w:tcMar>
          </w:tcPr>
          <w:p w14:paraId="76BE3F8A" w14:textId="6D1FD7E5" w:rsidR="0099577D" w:rsidRPr="001258AA" w:rsidRDefault="0099577D" w:rsidP="0082612B">
            <w:pPr>
              <w:spacing w:line="240" w:lineRule="auto"/>
              <w:rPr>
                <w:rFonts w:ascii="Times New Roman" w:hAnsi="Times New Roman" w:cs="Times New Roman"/>
                <w:sz w:val="18"/>
                <w:szCs w:val="18"/>
              </w:rPr>
            </w:pPr>
            <w:r w:rsidRPr="001258AA">
              <w:rPr>
                <w:rFonts w:ascii="Times New Roman" w:hAnsi="Times New Roman" w:cs="Times New Roman"/>
                <w:color w:val="000000"/>
                <w:sz w:val="18"/>
                <w:szCs w:val="18"/>
              </w:rPr>
              <w:t xml:space="preserve">Podľa dostupných údajov dosahoval druh v hlavnom toku zastúpenie </w:t>
            </w:r>
            <w:r>
              <w:rPr>
                <w:rFonts w:ascii="Times New Roman" w:hAnsi="Times New Roman" w:cs="Times New Roman"/>
                <w:color w:val="000000"/>
                <w:sz w:val="18"/>
                <w:szCs w:val="18"/>
              </w:rPr>
              <w:t>5 až 50 jedincov</w:t>
            </w:r>
          </w:p>
        </w:tc>
      </w:tr>
      <w:tr w:rsidR="0099577D" w:rsidRPr="001258AA" w14:paraId="0947B6CF" w14:textId="77777777" w:rsidTr="0099577D">
        <w:trPr>
          <w:trHeight w:val="225"/>
          <w:jc w:val="center"/>
        </w:trPr>
        <w:tc>
          <w:tcPr>
            <w:tcW w:w="1216" w:type="dxa"/>
            <w:tcMar>
              <w:top w:w="100" w:type="dxa"/>
              <w:left w:w="100" w:type="dxa"/>
              <w:bottom w:w="100" w:type="dxa"/>
              <w:right w:w="100" w:type="dxa"/>
            </w:tcMar>
          </w:tcPr>
          <w:p w14:paraId="2856F331" w14:textId="77777777" w:rsidR="0099577D" w:rsidRPr="003302C8" w:rsidRDefault="0099577D" w:rsidP="0082612B">
            <w:pPr>
              <w:spacing w:line="240" w:lineRule="auto"/>
              <w:jc w:val="both"/>
              <w:rPr>
                <w:rFonts w:ascii="Times New Roman" w:hAnsi="Times New Roman" w:cs="Times New Roman"/>
                <w:sz w:val="18"/>
                <w:szCs w:val="18"/>
              </w:rPr>
            </w:pPr>
            <w:r w:rsidRPr="003302C8">
              <w:rPr>
                <w:rFonts w:ascii="Times New Roman" w:hAnsi="Times New Roman" w:cs="Times New Roman"/>
                <w:sz w:val="18"/>
                <w:szCs w:val="18"/>
              </w:rPr>
              <w:t>Zastúpenie vhodných mezohabitatov</w:t>
            </w:r>
          </w:p>
        </w:tc>
        <w:tc>
          <w:tcPr>
            <w:tcW w:w="1354" w:type="dxa"/>
            <w:tcMar>
              <w:top w:w="100" w:type="dxa"/>
              <w:left w:w="100" w:type="dxa"/>
              <w:bottom w:w="100" w:type="dxa"/>
              <w:right w:w="100" w:type="dxa"/>
            </w:tcMar>
          </w:tcPr>
          <w:p w14:paraId="2ABC78A4" w14:textId="77777777" w:rsidR="0099577D" w:rsidRPr="001258AA" w:rsidRDefault="0099577D" w:rsidP="0082612B">
            <w:pPr>
              <w:spacing w:line="240" w:lineRule="auto"/>
              <w:jc w:val="center"/>
              <w:rPr>
                <w:rFonts w:ascii="Times New Roman" w:hAnsi="Times New Roman" w:cs="Times New Roman"/>
                <w:sz w:val="18"/>
                <w:szCs w:val="18"/>
              </w:rPr>
            </w:pPr>
            <w:r w:rsidRPr="001258AA">
              <w:rPr>
                <w:rFonts w:ascii="Times New Roman" w:hAnsi="Times New Roman" w:cs="Times New Roman"/>
                <w:sz w:val="18"/>
                <w:szCs w:val="18"/>
              </w:rPr>
              <w:t>% na 1 km toku</w:t>
            </w:r>
          </w:p>
        </w:tc>
        <w:tc>
          <w:tcPr>
            <w:tcW w:w="1089" w:type="dxa"/>
            <w:tcMar>
              <w:top w:w="100" w:type="dxa"/>
              <w:left w:w="100" w:type="dxa"/>
              <w:bottom w:w="100" w:type="dxa"/>
              <w:right w:w="100" w:type="dxa"/>
            </w:tcMar>
          </w:tcPr>
          <w:p w14:paraId="1B6CFD41" w14:textId="77777777" w:rsidR="0099577D" w:rsidRPr="001258AA" w:rsidRDefault="0099577D" w:rsidP="0082612B">
            <w:pPr>
              <w:spacing w:line="240" w:lineRule="auto"/>
              <w:jc w:val="center"/>
              <w:rPr>
                <w:rFonts w:ascii="Times New Roman" w:hAnsi="Times New Roman" w:cs="Times New Roman"/>
                <w:sz w:val="18"/>
                <w:szCs w:val="18"/>
              </w:rPr>
            </w:pPr>
            <w:r w:rsidRPr="001258AA">
              <w:rPr>
                <w:rFonts w:ascii="Times New Roman" w:hAnsi="Times New Roman" w:cs="Times New Roman"/>
                <w:sz w:val="18"/>
                <w:szCs w:val="18"/>
              </w:rPr>
              <w:t>&gt;30</w:t>
            </w:r>
          </w:p>
        </w:tc>
        <w:tc>
          <w:tcPr>
            <w:tcW w:w="5299" w:type="dxa"/>
            <w:tcMar>
              <w:top w:w="100" w:type="dxa"/>
              <w:left w:w="100" w:type="dxa"/>
              <w:bottom w:w="100" w:type="dxa"/>
              <w:right w:w="100" w:type="dxa"/>
            </w:tcMar>
          </w:tcPr>
          <w:p w14:paraId="3F3C59A4" w14:textId="77777777" w:rsidR="0099577D" w:rsidRPr="006E3A0C" w:rsidRDefault="0099577D" w:rsidP="0082612B">
            <w:pPr>
              <w:spacing w:line="240" w:lineRule="auto"/>
              <w:rPr>
                <w:rFonts w:ascii="Times New Roman" w:hAnsi="Times New Roman" w:cs="Times New Roman"/>
                <w:color w:val="000000"/>
                <w:sz w:val="18"/>
                <w:szCs w:val="18"/>
              </w:rPr>
            </w:pPr>
            <w:r w:rsidRPr="006E3A0C">
              <w:rPr>
                <w:rFonts w:ascii="Times New Roman" w:hAnsi="Times New Roman" w:cs="Times New Roman"/>
                <w:color w:val="333333"/>
                <w:sz w:val="19"/>
                <w:szCs w:val="19"/>
                <w:shd w:val="clear" w:color="auto" w:fill="FFFFFF"/>
              </w:rPr>
              <w:t>Výskyt v dobre prekysličených potokoch a riekach s čistou vodou a štrkovito-piesčitým substrátom. Larvy sú zahrabané v jemnom sedimente z detritu, piesku a ílu, ktorý sa usadzuje v rozšírených slepých zátokách. </w:t>
            </w:r>
          </w:p>
        </w:tc>
      </w:tr>
      <w:tr w:rsidR="0099577D" w:rsidRPr="001258AA" w14:paraId="2163E370" w14:textId="77777777" w:rsidTr="0099577D">
        <w:trPr>
          <w:trHeight w:val="397"/>
          <w:jc w:val="center"/>
        </w:trPr>
        <w:tc>
          <w:tcPr>
            <w:tcW w:w="121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F3CC897" w14:textId="77777777" w:rsidR="0099577D" w:rsidRPr="003302C8" w:rsidRDefault="0099577D" w:rsidP="0082612B">
            <w:pPr>
              <w:spacing w:line="240" w:lineRule="auto"/>
              <w:rPr>
                <w:rFonts w:ascii="Times New Roman" w:hAnsi="Times New Roman" w:cs="Times New Roman"/>
                <w:sz w:val="18"/>
                <w:szCs w:val="18"/>
              </w:rPr>
            </w:pPr>
            <w:r w:rsidRPr="003302C8">
              <w:rPr>
                <w:rFonts w:ascii="Times New Roman" w:hAnsi="Times New Roman" w:cs="Times New Roman"/>
                <w:sz w:val="18"/>
                <w:szCs w:val="18"/>
              </w:rPr>
              <w:t>Pozdĺžna kontinuita toku</w:t>
            </w:r>
          </w:p>
        </w:tc>
        <w:tc>
          <w:tcPr>
            <w:tcW w:w="13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E814D4" w14:textId="77777777" w:rsidR="0099577D" w:rsidRPr="001258AA" w:rsidRDefault="0099577D" w:rsidP="0082612B">
            <w:pPr>
              <w:spacing w:line="240" w:lineRule="auto"/>
              <w:ind w:left="22"/>
              <w:jc w:val="center"/>
              <w:rPr>
                <w:rFonts w:ascii="Times New Roman" w:hAnsi="Times New Roman" w:cs="Times New Roman"/>
                <w:sz w:val="18"/>
                <w:szCs w:val="18"/>
              </w:rPr>
            </w:pPr>
            <w:r w:rsidRPr="001258AA">
              <w:rPr>
                <w:rFonts w:ascii="Times New Roman" w:hAnsi="Times New Roman" w:cs="Times New Roman"/>
                <w:sz w:val="18"/>
                <w:szCs w:val="18"/>
              </w:rPr>
              <w:t>Počet funkčných spriechodnení migračných bariér</w:t>
            </w:r>
          </w:p>
        </w:tc>
        <w:tc>
          <w:tcPr>
            <w:tcW w:w="10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741043" w14:textId="77777777" w:rsidR="0099577D" w:rsidRPr="001258AA" w:rsidRDefault="0099577D" w:rsidP="0082612B">
            <w:pPr>
              <w:spacing w:line="240" w:lineRule="auto"/>
              <w:ind w:left="22"/>
              <w:jc w:val="center"/>
              <w:rPr>
                <w:rFonts w:ascii="Times New Roman" w:hAnsi="Times New Roman" w:cs="Times New Roman"/>
                <w:sz w:val="18"/>
                <w:szCs w:val="18"/>
              </w:rPr>
            </w:pPr>
            <w:r>
              <w:rPr>
                <w:rFonts w:ascii="Times New Roman" w:hAnsi="Times New Roman" w:cs="Times New Roman"/>
                <w:sz w:val="18"/>
                <w:szCs w:val="18"/>
              </w:rPr>
              <w:t>0</w:t>
            </w:r>
          </w:p>
        </w:tc>
        <w:tc>
          <w:tcPr>
            <w:tcW w:w="52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A0AEF0" w14:textId="174977E4" w:rsidR="0099577D" w:rsidRPr="001258AA" w:rsidRDefault="00EC500B" w:rsidP="00EC500B">
            <w:pPr>
              <w:spacing w:line="240" w:lineRule="auto"/>
              <w:ind w:left="29"/>
              <w:rPr>
                <w:rFonts w:ascii="Times New Roman" w:hAnsi="Times New Roman" w:cs="Times New Roman"/>
                <w:sz w:val="18"/>
                <w:szCs w:val="18"/>
              </w:rPr>
            </w:pPr>
            <w:r>
              <w:rPr>
                <w:rFonts w:ascii="Times New Roman" w:hAnsi="Times New Roman" w:cs="Times New Roman"/>
                <w:sz w:val="18"/>
                <w:szCs w:val="18"/>
              </w:rPr>
              <w:t>Na predmetnom toku nie sú evidované bariéry, potrebné ponechanie kontinuálneho toku.</w:t>
            </w:r>
          </w:p>
        </w:tc>
      </w:tr>
      <w:tr w:rsidR="0099577D" w:rsidRPr="001258AA" w14:paraId="742375EC" w14:textId="77777777" w:rsidTr="0099577D">
        <w:trPr>
          <w:trHeight w:val="397"/>
          <w:jc w:val="center"/>
        </w:trPr>
        <w:tc>
          <w:tcPr>
            <w:tcW w:w="1216" w:type="dxa"/>
            <w:tcMar>
              <w:top w:w="100" w:type="dxa"/>
              <w:left w:w="100" w:type="dxa"/>
              <w:bottom w:w="100" w:type="dxa"/>
              <w:right w:w="100" w:type="dxa"/>
            </w:tcMar>
          </w:tcPr>
          <w:p w14:paraId="101906A6" w14:textId="77777777" w:rsidR="0099577D" w:rsidRPr="003302C8" w:rsidRDefault="0099577D" w:rsidP="0082612B">
            <w:pPr>
              <w:spacing w:line="240" w:lineRule="auto"/>
              <w:rPr>
                <w:rFonts w:ascii="Times New Roman" w:hAnsi="Times New Roman" w:cs="Times New Roman"/>
                <w:sz w:val="18"/>
                <w:szCs w:val="18"/>
              </w:rPr>
            </w:pPr>
            <w:r w:rsidRPr="003302C8">
              <w:rPr>
                <w:rFonts w:ascii="Times New Roman" w:hAnsi="Times New Roman" w:cs="Times New Roman"/>
                <w:sz w:val="18"/>
                <w:szCs w:val="18"/>
              </w:rPr>
              <w:t>Zastúpenie nepôvodných a inváznych druhov rýb v ichtyocenóze</w:t>
            </w:r>
          </w:p>
        </w:tc>
        <w:tc>
          <w:tcPr>
            <w:tcW w:w="1354" w:type="dxa"/>
            <w:tcMar>
              <w:top w:w="100" w:type="dxa"/>
              <w:left w:w="100" w:type="dxa"/>
              <w:bottom w:w="100" w:type="dxa"/>
              <w:right w:w="100" w:type="dxa"/>
            </w:tcMar>
          </w:tcPr>
          <w:p w14:paraId="2B20C24E" w14:textId="77777777" w:rsidR="0099577D" w:rsidRPr="001258AA" w:rsidRDefault="0099577D" w:rsidP="0082612B">
            <w:pPr>
              <w:spacing w:line="240" w:lineRule="auto"/>
              <w:jc w:val="center"/>
              <w:rPr>
                <w:rFonts w:ascii="Times New Roman" w:hAnsi="Times New Roman" w:cs="Times New Roman"/>
                <w:sz w:val="18"/>
                <w:szCs w:val="18"/>
              </w:rPr>
            </w:pPr>
            <w:r w:rsidRPr="001258AA">
              <w:rPr>
                <w:rFonts w:ascii="Times New Roman" w:hAnsi="Times New Roman" w:cs="Times New Roman"/>
                <w:sz w:val="18"/>
                <w:szCs w:val="18"/>
              </w:rPr>
              <w:t>%</w:t>
            </w:r>
          </w:p>
        </w:tc>
        <w:tc>
          <w:tcPr>
            <w:tcW w:w="1089" w:type="dxa"/>
            <w:tcMar>
              <w:top w:w="100" w:type="dxa"/>
              <w:left w:w="100" w:type="dxa"/>
              <w:bottom w:w="100" w:type="dxa"/>
              <w:right w:w="100" w:type="dxa"/>
            </w:tcMar>
          </w:tcPr>
          <w:p w14:paraId="22CB066D" w14:textId="77777777" w:rsidR="0099577D" w:rsidRPr="001258AA" w:rsidRDefault="0099577D" w:rsidP="0082612B">
            <w:pPr>
              <w:spacing w:line="240" w:lineRule="auto"/>
              <w:jc w:val="center"/>
              <w:rPr>
                <w:rFonts w:ascii="Times New Roman" w:hAnsi="Times New Roman" w:cs="Times New Roman"/>
                <w:sz w:val="18"/>
                <w:szCs w:val="18"/>
              </w:rPr>
            </w:pPr>
            <w:r w:rsidRPr="001258AA">
              <w:rPr>
                <w:rFonts w:ascii="Times New Roman" w:hAnsi="Times New Roman" w:cs="Times New Roman"/>
                <w:sz w:val="18"/>
                <w:szCs w:val="18"/>
              </w:rPr>
              <w:t>0</w:t>
            </w:r>
          </w:p>
        </w:tc>
        <w:tc>
          <w:tcPr>
            <w:tcW w:w="5299" w:type="dxa"/>
            <w:tcMar>
              <w:top w:w="100" w:type="dxa"/>
              <w:left w:w="100" w:type="dxa"/>
              <w:bottom w:w="100" w:type="dxa"/>
              <w:right w:w="100" w:type="dxa"/>
            </w:tcMar>
          </w:tcPr>
          <w:p w14:paraId="61C24023" w14:textId="425E25B8" w:rsidR="0099577D" w:rsidRPr="001258AA" w:rsidRDefault="0099577D" w:rsidP="00EC500B">
            <w:pPr>
              <w:spacing w:line="240" w:lineRule="auto"/>
              <w:ind w:left="29"/>
              <w:rPr>
                <w:rFonts w:ascii="Times New Roman" w:hAnsi="Times New Roman" w:cs="Times New Roman"/>
                <w:color w:val="000000"/>
                <w:sz w:val="18"/>
                <w:szCs w:val="18"/>
              </w:rPr>
            </w:pPr>
            <w:r w:rsidRPr="001258AA">
              <w:rPr>
                <w:rFonts w:ascii="Times New Roman" w:hAnsi="Times New Roman" w:cs="Times New Roman"/>
                <w:sz w:val="18"/>
                <w:szCs w:val="18"/>
              </w:rPr>
              <w:t xml:space="preserve">Podľa dostupných údajov možno zastúpenie </w:t>
            </w:r>
            <w:r w:rsidRPr="001258AA">
              <w:rPr>
                <w:rFonts w:ascii="Times New Roman" w:hAnsi="Times New Roman" w:cs="Times New Roman"/>
                <w:color w:val="000000"/>
                <w:sz w:val="18"/>
                <w:szCs w:val="18"/>
              </w:rPr>
              <w:t>inváznych a nepôvodných druhov</w:t>
            </w:r>
            <w:r w:rsidRPr="001258AA">
              <w:rPr>
                <w:rFonts w:ascii="Times New Roman" w:hAnsi="Times New Roman" w:cs="Times New Roman"/>
                <w:sz w:val="18"/>
                <w:szCs w:val="18"/>
              </w:rPr>
              <w:t xml:space="preserve"> v predmetnom úseku rieky hodnotiť ako zanedbateľné (0.1 %). </w:t>
            </w:r>
            <w:r w:rsidRPr="001258AA">
              <w:rPr>
                <w:rFonts w:ascii="Times New Roman" w:hAnsi="Times New Roman" w:cs="Times New Roman"/>
                <w:color w:val="000000"/>
                <w:sz w:val="18"/>
                <w:szCs w:val="18"/>
              </w:rPr>
              <w:t>Je však potrebné ich výskyt monitorovať</w:t>
            </w:r>
            <w:r w:rsidRPr="001258AA">
              <w:rPr>
                <w:rFonts w:ascii="Times New Roman" w:hAnsi="Times New Roman" w:cs="Times New Roman"/>
                <w:sz w:val="18"/>
                <w:szCs w:val="18"/>
              </w:rPr>
              <w:t xml:space="preserve">. </w:t>
            </w:r>
          </w:p>
        </w:tc>
      </w:tr>
      <w:tr w:rsidR="0099577D" w:rsidRPr="001258AA" w14:paraId="78D04C31" w14:textId="77777777" w:rsidTr="0099577D">
        <w:trPr>
          <w:trHeight w:val="397"/>
          <w:jc w:val="center"/>
        </w:trPr>
        <w:tc>
          <w:tcPr>
            <w:tcW w:w="1216" w:type="dxa"/>
            <w:tcMar>
              <w:top w:w="100" w:type="dxa"/>
              <w:left w:w="100" w:type="dxa"/>
              <w:bottom w:w="100" w:type="dxa"/>
              <w:right w:w="100" w:type="dxa"/>
            </w:tcMar>
          </w:tcPr>
          <w:p w14:paraId="0F6FDE91" w14:textId="77777777" w:rsidR="0099577D" w:rsidRPr="003302C8" w:rsidRDefault="0099577D" w:rsidP="0082612B">
            <w:pPr>
              <w:spacing w:line="240" w:lineRule="auto"/>
              <w:ind w:left="22"/>
              <w:rPr>
                <w:rFonts w:ascii="Times New Roman" w:hAnsi="Times New Roman" w:cs="Times New Roman"/>
                <w:sz w:val="18"/>
                <w:szCs w:val="18"/>
              </w:rPr>
            </w:pPr>
            <w:r w:rsidRPr="003302C8">
              <w:rPr>
                <w:rFonts w:ascii="Times New Roman" w:hAnsi="Times New Roman" w:cs="Times New Roman"/>
                <w:sz w:val="18"/>
                <w:szCs w:val="18"/>
              </w:rPr>
              <w:t xml:space="preserve">Kvalita vody </w:t>
            </w:r>
          </w:p>
        </w:tc>
        <w:tc>
          <w:tcPr>
            <w:tcW w:w="1354" w:type="dxa"/>
            <w:tcMar>
              <w:top w:w="100" w:type="dxa"/>
              <w:left w:w="100" w:type="dxa"/>
              <w:bottom w:w="100" w:type="dxa"/>
              <w:right w:w="100" w:type="dxa"/>
            </w:tcMar>
          </w:tcPr>
          <w:p w14:paraId="51BA0FA8" w14:textId="77777777" w:rsidR="0099577D" w:rsidRPr="001258AA" w:rsidRDefault="0099577D" w:rsidP="0082612B">
            <w:pPr>
              <w:spacing w:line="240" w:lineRule="auto"/>
              <w:ind w:left="22"/>
              <w:jc w:val="center"/>
              <w:rPr>
                <w:rFonts w:ascii="Times New Roman" w:hAnsi="Times New Roman" w:cs="Times New Roman"/>
                <w:sz w:val="18"/>
                <w:szCs w:val="18"/>
              </w:rPr>
            </w:pPr>
            <w:r>
              <w:rPr>
                <w:rFonts w:ascii="Times New Roman" w:hAnsi="Times New Roman" w:cs="Times New Roman"/>
                <w:sz w:val="18"/>
                <w:szCs w:val="18"/>
              </w:rPr>
              <w:t xml:space="preserve">trieda kvality vody </w:t>
            </w:r>
          </w:p>
        </w:tc>
        <w:tc>
          <w:tcPr>
            <w:tcW w:w="1089" w:type="dxa"/>
            <w:tcMar>
              <w:top w:w="100" w:type="dxa"/>
              <w:left w:w="100" w:type="dxa"/>
              <w:bottom w:w="100" w:type="dxa"/>
              <w:right w:w="100" w:type="dxa"/>
            </w:tcMar>
          </w:tcPr>
          <w:p w14:paraId="69F77599" w14:textId="77777777" w:rsidR="0099577D" w:rsidRPr="001258AA" w:rsidRDefault="0099577D" w:rsidP="0082612B">
            <w:pPr>
              <w:spacing w:line="240" w:lineRule="auto"/>
              <w:ind w:left="22"/>
              <w:jc w:val="center"/>
              <w:rPr>
                <w:rFonts w:ascii="Times New Roman" w:hAnsi="Times New Roman" w:cs="Times New Roman"/>
                <w:sz w:val="18"/>
                <w:szCs w:val="18"/>
              </w:rPr>
            </w:pPr>
            <w:r>
              <w:rPr>
                <w:rFonts w:ascii="Times New Roman" w:hAnsi="Times New Roman" w:cs="Times New Roman"/>
                <w:sz w:val="18"/>
                <w:szCs w:val="18"/>
              </w:rPr>
              <w:t>Vyhovujúca kvalita</w:t>
            </w:r>
          </w:p>
        </w:tc>
        <w:tc>
          <w:tcPr>
            <w:tcW w:w="5299" w:type="dxa"/>
            <w:tcMar>
              <w:top w:w="100" w:type="dxa"/>
              <w:left w:w="100" w:type="dxa"/>
              <w:bottom w:w="100" w:type="dxa"/>
              <w:right w:w="100" w:type="dxa"/>
            </w:tcMar>
            <w:vAlign w:val="center"/>
          </w:tcPr>
          <w:p w14:paraId="5567590E" w14:textId="34D138BC" w:rsidR="0099577D" w:rsidRPr="001258AA" w:rsidRDefault="0099577D" w:rsidP="00EC500B">
            <w:pPr>
              <w:spacing w:line="240" w:lineRule="auto"/>
              <w:ind w:left="29"/>
              <w:rPr>
                <w:rFonts w:ascii="Times New Roman" w:hAnsi="Times New Roman" w:cs="Times New Roman"/>
                <w:sz w:val="18"/>
                <w:szCs w:val="18"/>
              </w:rPr>
            </w:pPr>
            <w:r w:rsidRPr="009506DB">
              <w:rPr>
                <w:rFonts w:ascii="Times New Roman" w:hAnsi="Times New Roman" w:cs="Times New Roman"/>
                <w:sz w:val="20"/>
                <w:szCs w:val="20"/>
              </w:rPr>
              <w:t xml:space="preserve">Druh je citlivý na znečistenie a pomerne náročný na kvalitu vody, z hľadiska teploty, obsahu kyslíka, chemických i biologických ukazovateľov. V zmysle výsledkov sledovani stavu kvality vody v toku </w:t>
            </w:r>
            <w:r w:rsidR="00EC500B">
              <w:rPr>
                <w:rFonts w:ascii="Times New Roman" w:hAnsi="Times New Roman" w:cs="Times New Roman"/>
                <w:sz w:val="20"/>
                <w:szCs w:val="20"/>
              </w:rPr>
              <w:t xml:space="preserve">Iľovnice </w:t>
            </w:r>
            <w:r w:rsidRPr="009506DB">
              <w:rPr>
                <w:rFonts w:ascii="Times New Roman" w:hAnsi="Times New Roman" w:cs="Times New Roman"/>
                <w:sz w:val="20"/>
                <w:szCs w:val="20"/>
              </w:rPr>
              <w:t>sa vyžaduje zachovanie stavu vyhovujúce v zmysle platných metodík na hodnoteni</w:t>
            </w:r>
            <w:r>
              <w:rPr>
                <w:rFonts w:ascii="Times New Roman" w:hAnsi="Times New Roman" w:cs="Times New Roman"/>
                <w:sz w:val="20"/>
                <w:szCs w:val="20"/>
              </w:rPr>
              <w:t>e stavu kvality povrchových vôd</w:t>
            </w:r>
            <w:r w:rsidRPr="009506DB">
              <w:rPr>
                <w:rFonts w:ascii="Times New Roman" w:hAnsi="Times New Roman" w:cs="Times New Roman"/>
                <w:sz w:val="20"/>
                <w:szCs w:val="20"/>
              </w:rPr>
              <w:t xml:space="preserve"> (</w:t>
            </w:r>
            <w:hyperlink r:id="rId6" w:history="1">
              <w:r w:rsidRPr="009506DB">
                <w:rPr>
                  <w:rStyle w:val="Hypertextovprepojenie"/>
                  <w:rFonts w:ascii="Times New Roman" w:hAnsi="Times New Roman"/>
                  <w:sz w:val="20"/>
                  <w:szCs w:val="20"/>
                </w:rPr>
                <w:t>http://www.shmu.sk/sk/?page=1&amp;id=kvalita_povrchovych_vod</w:t>
              </w:r>
            </w:hyperlink>
            <w:r w:rsidRPr="009506DB">
              <w:rPr>
                <w:rFonts w:ascii="Times New Roman" w:hAnsi="Times New Roman" w:cs="Times New Roman"/>
                <w:sz w:val="20"/>
                <w:szCs w:val="20"/>
              </w:rPr>
              <w:t>)</w:t>
            </w:r>
            <w:r>
              <w:rPr>
                <w:rFonts w:ascii="Times New Roman" w:hAnsi="Times New Roman" w:cs="Times New Roman"/>
                <w:sz w:val="20"/>
                <w:szCs w:val="20"/>
              </w:rPr>
              <w:t>.</w:t>
            </w:r>
          </w:p>
        </w:tc>
      </w:tr>
    </w:tbl>
    <w:p w14:paraId="53388268" w14:textId="77777777" w:rsidR="0099577D" w:rsidRDefault="0099577D" w:rsidP="0099577D">
      <w:pPr>
        <w:jc w:val="both"/>
        <w:rPr>
          <w:rFonts w:ascii="Times New Roman" w:hAnsi="Times New Roman" w:cs="Times New Roman"/>
          <w:color w:val="000000"/>
        </w:rPr>
      </w:pPr>
    </w:p>
    <w:p w14:paraId="018E35B5" w14:textId="1DD36E3B" w:rsidR="0099577D" w:rsidRPr="001258AA" w:rsidRDefault="0099577D" w:rsidP="0099577D">
      <w:pPr>
        <w:jc w:val="both"/>
        <w:rPr>
          <w:rFonts w:ascii="Times New Roman" w:hAnsi="Times New Roman" w:cs="Times New Roman"/>
          <w:color w:val="000000"/>
        </w:rPr>
      </w:pPr>
      <w:r>
        <w:rPr>
          <w:rFonts w:ascii="Times New Roman" w:hAnsi="Times New Roman" w:cs="Times New Roman"/>
          <w:color w:val="000000"/>
        </w:rPr>
        <w:t xml:space="preserve">Zlepšenie stavu </w:t>
      </w:r>
      <w:r w:rsidRPr="00286C9F">
        <w:rPr>
          <w:rFonts w:ascii="Times New Roman" w:hAnsi="Times New Roman" w:cs="Times New Roman"/>
          <w:b/>
          <w:color w:val="000000"/>
        </w:rPr>
        <w:t xml:space="preserve">druhu </w:t>
      </w:r>
      <w:r w:rsidRPr="00286C9F">
        <w:rPr>
          <w:rFonts w:ascii="Times New Roman" w:hAnsi="Times New Roman" w:cs="Times New Roman"/>
          <w:b/>
          <w:i/>
        </w:rPr>
        <w:t>Sabanejewia balcanica (S. aurata, S. bulgarica)</w:t>
      </w:r>
      <w:r w:rsidRPr="001258AA">
        <w:rPr>
          <w:rFonts w:ascii="Times New Roman" w:hAnsi="Times New Roman" w:cs="Times New Roman"/>
          <w:i/>
        </w:rPr>
        <w:t xml:space="preserve"> </w:t>
      </w:r>
      <w:r w:rsidRPr="001258AA">
        <w:rPr>
          <w:rFonts w:ascii="Times New Roman" w:hAnsi="Times New Roman" w:cs="Times New Roman"/>
          <w:color w:val="000000"/>
        </w:rPr>
        <w:t xml:space="preserve">v súlade s nasledujúcimi atribútmi: </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985"/>
        <w:gridCol w:w="992"/>
        <w:gridCol w:w="4678"/>
      </w:tblGrid>
      <w:tr w:rsidR="0099577D" w:rsidRPr="001258AA" w14:paraId="7AEC4635" w14:textId="77777777" w:rsidTr="0082612B">
        <w:trPr>
          <w:jc w:val="center"/>
        </w:trPr>
        <w:tc>
          <w:tcPr>
            <w:tcW w:w="1838" w:type="dxa"/>
            <w:tcMar>
              <w:top w:w="100" w:type="dxa"/>
              <w:left w:w="100" w:type="dxa"/>
              <w:bottom w:w="100" w:type="dxa"/>
              <w:right w:w="100" w:type="dxa"/>
            </w:tcMar>
          </w:tcPr>
          <w:p w14:paraId="24F53299" w14:textId="77777777" w:rsidR="0099577D" w:rsidRPr="001258AA" w:rsidRDefault="0099577D" w:rsidP="0082612B">
            <w:pPr>
              <w:widowControl w:val="0"/>
              <w:spacing w:line="240" w:lineRule="auto"/>
              <w:jc w:val="center"/>
              <w:rPr>
                <w:rFonts w:ascii="Times New Roman" w:hAnsi="Times New Roman" w:cs="Times New Roman"/>
                <w:b/>
                <w:sz w:val="20"/>
                <w:szCs w:val="20"/>
              </w:rPr>
            </w:pPr>
            <w:r w:rsidRPr="0054151D">
              <w:rPr>
                <w:rFonts w:ascii="Times New Roman" w:hAnsi="Times New Roman" w:cs="Times New Roman"/>
                <w:b/>
                <w:sz w:val="18"/>
                <w:szCs w:val="18"/>
              </w:rPr>
              <w:t>Parameter</w:t>
            </w:r>
          </w:p>
        </w:tc>
        <w:tc>
          <w:tcPr>
            <w:tcW w:w="1985" w:type="dxa"/>
            <w:tcMar>
              <w:top w:w="100" w:type="dxa"/>
              <w:left w:w="100" w:type="dxa"/>
              <w:bottom w:w="100" w:type="dxa"/>
              <w:right w:w="100" w:type="dxa"/>
            </w:tcMar>
          </w:tcPr>
          <w:p w14:paraId="6DA2D53F" w14:textId="77777777" w:rsidR="0099577D" w:rsidRPr="001258AA" w:rsidRDefault="0099577D" w:rsidP="0082612B">
            <w:pPr>
              <w:widowControl w:val="0"/>
              <w:spacing w:line="240" w:lineRule="auto"/>
              <w:jc w:val="center"/>
              <w:rPr>
                <w:rFonts w:ascii="Times New Roman" w:hAnsi="Times New Roman" w:cs="Times New Roman"/>
                <w:b/>
                <w:sz w:val="20"/>
                <w:szCs w:val="20"/>
              </w:rPr>
            </w:pPr>
            <w:r w:rsidRPr="0054151D">
              <w:rPr>
                <w:rFonts w:ascii="Times New Roman" w:hAnsi="Times New Roman" w:cs="Times New Roman"/>
                <w:b/>
                <w:sz w:val="18"/>
                <w:szCs w:val="18"/>
              </w:rPr>
              <w:t>Merateľnosť</w:t>
            </w:r>
          </w:p>
        </w:tc>
        <w:tc>
          <w:tcPr>
            <w:tcW w:w="992" w:type="dxa"/>
            <w:tcMar>
              <w:top w:w="100" w:type="dxa"/>
              <w:left w:w="100" w:type="dxa"/>
              <w:bottom w:w="100" w:type="dxa"/>
              <w:right w:w="100" w:type="dxa"/>
            </w:tcMar>
          </w:tcPr>
          <w:p w14:paraId="1ADBBE89" w14:textId="77777777" w:rsidR="0099577D" w:rsidRPr="001258AA" w:rsidRDefault="0099577D" w:rsidP="0082612B">
            <w:pPr>
              <w:widowControl w:val="0"/>
              <w:spacing w:line="240" w:lineRule="auto"/>
              <w:jc w:val="center"/>
              <w:rPr>
                <w:rFonts w:ascii="Times New Roman" w:hAnsi="Times New Roman" w:cs="Times New Roman"/>
                <w:b/>
                <w:sz w:val="20"/>
                <w:szCs w:val="20"/>
              </w:rPr>
            </w:pPr>
            <w:r w:rsidRPr="0054151D">
              <w:rPr>
                <w:rFonts w:ascii="Times New Roman" w:hAnsi="Times New Roman" w:cs="Times New Roman"/>
                <w:b/>
                <w:sz w:val="18"/>
                <w:szCs w:val="18"/>
              </w:rPr>
              <w:t>Cieľová hodnota</w:t>
            </w:r>
          </w:p>
        </w:tc>
        <w:tc>
          <w:tcPr>
            <w:tcW w:w="4678" w:type="dxa"/>
            <w:tcMar>
              <w:top w:w="100" w:type="dxa"/>
              <w:left w:w="100" w:type="dxa"/>
              <w:bottom w:w="100" w:type="dxa"/>
              <w:right w:w="100" w:type="dxa"/>
            </w:tcMar>
          </w:tcPr>
          <w:p w14:paraId="7B294FEE" w14:textId="77777777" w:rsidR="0099577D" w:rsidRPr="001258AA" w:rsidRDefault="0099577D" w:rsidP="0082612B">
            <w:pPr>
              <w:widowControl w:val="0"/>
              <w:spacing w:line="240" w:lineRule="auto"/>
              <w:jc w:val="center"/>
              <w:rPr>
                <w:rFonts w:ascii="Times New Roman" w:hAnsi="Times New Roman" w:cs="Times New Roman"/>
                <w:b/>
                <w:sz w:val="20"/>
                <w:szCs w:val="20"/>
              </w:rPr>
            </w:pPr>
            <w:r w:rsidRPr="0054151D">
              <w:rPr>
                <w:rFonts w:ascii="Times New Roman" w:hAnsi="Times New Roman" w:cs="Times New Roman"/>
                <w:b/>
                <w:sz w:val="18"/>
                <w:szCs w:val="18"/>
              </w:rPr>
              <w:t>Doplnkové informácie</w:t>
            </w:r>
          </w:p>
        </w:tc>
      </w:tr>
      <w:tr w:rsidR="0099577D" w:rsidRPr="00F70332" w14:paraId="1E09B49D" w14:textId="77777777" w:rsidTr="0082612B">
        <w:trPr>
          <w:trHeight w:val="225"/>
          <w:jc w:val="center"/>
        </w:trPr>
        <w:tc>
          <w:tcPr>
            <w:tcW w:w="1838" w:type="dxa"/>
            <w:tcMar>
              <w:top w:w="100" w:type="dxa"/>
              <w:left w:w="100" w:type="dxa"/>
              <w:bottom w:w="100" w:type="dxa"/>
              <w:right w:w="100" w:type="dxa"/>
            </w:tcMar>
          </w:tcPr>
          <w:p w14:paraId="554E5D0F" w14:textId="77777777" w:rsidR="0099577D" w:rsidRPr="00F70332" w:rsidRDefault="0099577D" w:rsidP="0082612B">
            <w:pPr>
              <w:spacing w:line="240" w:lineRule="auto"/>
              <w:jc w:val="both"/>
              <w:rPr>
                <w:rFonts w:ascii="Times New Roman" w:hAnsi="Times New Roman" w:cs="Times New Roman"/>
                <w:sz w:val="20"/>
                <w:szCs w:val="20"/>
              </w:rPr>
            </w:pPr>
            <w:r w:rsidRPr="00F70332">
              <w:rPr>
                <w:rFonts w:ascii="Times New Roman" w:hAnsi="Times New Roman" w:cs="Times New Roman"/>
                <w:sz w:val="20"/>
                <w:szCs w:val="20"/>
              </w:rPr>
              <w:t>Veľkosť populácie</w:t>
            </w:r>
          </w:p>
        </w:tc>
        <w:tc>
          <w:tcPr>
            <w:tcW w:w="1985" w:type="dxa"/>
            <w:tcMar>
              <w:top w:w="100" w:type="dxa"/>
              <w:left w:w="100" w:type="dxa"/>
              <w:bottom w:w="100" w:type="dxa"/>
              <w:right w:w="100" w:type="dxa"/>
            </w:tcMar>
          </w:tcPr>
          <w:p w14:paraId="3A54E164" w14:textId="77777777" w:rsidR="0099577D" w:rsidRPr="00F70332" w:rsidRDefault="0099577D" w:rsidP="0082612B">
            <w:pPr>
              <w:spacing w:line="240" w:lineRule="auto"/>
              <w:jc w:val="center"/>
              <w:rPr>
                <w:rFonts w:ascii="Times New Roman" w:hAnsi="Times New Roman" w:cs="Times New Roman"/>
                <w:sz w:val="20"/>
                <w:szCs w:val="20"/>
              </w:rPr>
            </w:pPr>
            <w:r w:rsidRPr="00F70332">
              <w:rPr>
                <w:rFonts w:ascii="Times New Roman" w:hAnsi="Times New Roman" w:cs="Times New Roman"/>
                <w:sz w:val="20"/>
                <w:szCs w:val="20"/>
              </w:rPr>
              <w:t>Relatívna početnosť jedincov na 100 m monitorovaného úseku toku (CPUE)</w:t>
            </w:r>
          </w:p>
        </w:tc>
        <w:tc>
          <w:tcPr>
            <w:tcW w:w="992" w:type="dxa"/>
            <w:tcMar>
              <w:top w:w="100" w:type="dxa"/>
              <w:left w:w="100" w:type="dxa"/>
              <w:bottom w:w="100" w:type="dxa"/>
              <w:right w:w="100" w:type="dxa"/>
            </w:tcMar>
          </w:tcPr>
          <w:p w14:paraId="6557841B" w14:textId="4D3566D5" w:rsidR="0099577D" w:rsidRPr="00F70332" w:rsidRDefault="0099577D" w:rsidP="0082612B">
            <w:pPr>
              <w:spacing w:line="240" w:lineRule="auto"/>
              <w:jc w:val="center"/>
              <w:rPr>
                <w:rFonts w:ascii="Times New Roman" w:hAnsi="Times New Roman" w:cs="Times New Roman"/>
                <w:sz w:val="20"/>
                <w:szCs w:val="20"/>
              </w:rPr>
            </w:pPr>
            <w:r>
              <w:rPr>
                <w:rFonts w:ascii="Times New Roman" w:hAnsi="Times New Roman" w:cs="Times New Roman"/>
                <w:sz w:val="20"/>
                <w:szCs w:val="20"/>
              </w:rPr>
              <w:t>&gt; 5</w:t>
            </w:r>
          </w:p>
        </w:tc>
        <w:tc>
          <w:tcPr>
            <w:tcW w:w="4678" w:type="dxa"/>
            <w:tcMar>
              <w:top w:w="100" w:type="dxa"/>
              <w:left w:w="100" w:type="dxa"/>
              <w:bottom w:w="100" w:type="dxa"/>
              <w:right w:w="100" w:type="dxa"/>
            </w:tcMar>
          </w:tcPr>
          <w:p w14:paraId="6973E449" w14:textId="35D355AF" w:rsidR="0099577D" w:rsidRPr="00F70332" w:rsidRDefault="0099577D" w:rsidP="0099577D">
            <w:pPr>
              <w:spacing w:line="240" w:lineRule="auto"/>
              <w:rPr>
                <w:rFonts w:ascii="Times New Roman" w:hAnsi="Times New Roman" w:cs="Times New Roman"/>
                <w:sz w:val="20"/>
                <w:szCs w:val="20"/>
              </w:rPr>
            </w:pPr>
            <w:r w:rsidRPr="00F70332">
              <w:rPr>
                <w:rFonts w:ascii="Times New Roman" w:hAnsi="Times New Roman" w:cs="Times New Roman"/>
                <w:color w:val="000000"/>
                <w:sz w:val="20"/>
                <w:szCs w:val="20"/>
              </w:rPr>
              <w:t xml:space="preserve">Podľa dostupných údajov dosahoval druh v predmetnom úseku toku zastúpenie </w:t>
            </w:r>
            <w:r>
              <w:rPr>
                <w:rFonts w:ascii="Times New Roman" w:hAnsi="Times New Roman" w:cs="Times New Roman"/>
                <w:color w:val="000000"/>
                <w:sz w:val="20"/>
                <w:szCs w:val="20"/>
              </w:rPr>
              <w:t>200 až 500 jedincov</w:t>
            </w:r>
          </w:p>
        </w:tc>
      </w:tr>
      <w:tr w:rsidR="0099577D" w:rsidRPr="00F70332" w14:paraId="1647932C" w14:textId="77777777" w:rsidTr="0082612B">
        <w:trPr>
          <w:trHeight w:val="225"/>
          <w:jc w:val="center"/>
        </w:trPr>
        <w:tc>
          <w:tcPr>
            <w:tcW w:w="1838" w:type="dxa"/>
            <w:tcMar>
              <w:top w:w="100" w:type="dxa"/>
              <w:left w:w="100" w:type="dxa"/>
              <w:bottom w:w="100" w:type="dxa"/>
              <w:right w:w="100" w:type="dxa"/>
            </w:tcMar>
          </w:tcPr>
          <w:p w14:paraId="7562BAAE" w14:textId="77777777" w:rsidR="0099577D" w:rsidRPr="00F70332" w:rsidRDefault="0099577D" w:rsidP="0082612B">
            <w:pPr>
              <w:spacing w:line="240" w:lineRule="auto"/>
              <w:jc w:val="both"/>
              <w:rPr>
                <w:rFonts w:ascii="Times New Roman" w:hAnsi="Times New Roman" w:cs="Times New Roman"/>
                <w:sz w:val="20"/>
                <w:szCs w:val="20"/>
              </w:rPr>
            </w:pPr>
            <w:r w:rsidRPr="00F70332">
              <w:rPr>
                <w:rFonts w:ascii="Times New Roman" w:hAnsi="Times New Roman" w:cs="Times New Roman"/>
                <w:sz w:val="20"/>
                <w:szCs w:val="20"/>
              </w:rPr>
              <w:t>Zastúpenie vhodných mikrohabitatov v hodnotenom úseku toku</w:t>
            </w:r>
          </w:p>
        </w:tc>
        <w:tc>
          <w:tcPr>
            <w:tcW w:w="1985" w:type="dxa"/>
            <w:tcMar>
              <w:top w:w="100" w:type="dxa"/>
              <w:left w:w="100" w:type="dxa"/>
              <w:bottom w:w="100" w:type="dxa"/>
              <w:right w:w="100" w:type="dxa"/>
            </w:tcMar>
          </w:tcPr>
          <w:p w14:paraId="67A0A8A2" w14:textId="77777777" w:rsidR="0099577D" w:rsidRPr="00F70332" w:rsidRDefault="0099577D" w:rsidP="0082612B">
            <w:pPr>
              <w:spacing w:line="240" w:lineRule="auto"/>
              <w:jc w:val="center"/>
              <w:rPr>
                <w:rFonts w:ascii="Times New Roman" w:hAnsi="Times New Roman" w:cs="Times New Roman"/>
                <w:sz w:val="20"/>
                <w:szCs w:val="20"/>
              </w:rPr>
            </w:pPr>
            <w:r w:rsidRPr="00F70332">
              <w:rPr>
                <w:rFonts w:ascii="Times New Roman" w:hAnsi="Times New Roman" w:cs="Times New Roman"/>
                <w:sz w:val="20"/>
                <w:szCs w:val="20"/>
              </w:rPr>
              <w:t>% na 1 km toku</w:t>
            </w:r>
          </w:p>
        </w:tc>
        <w:tc>
          <w:tcPr>
            <w:tcW w:w="992" w:type="dxa"/>
            <w:tcMar>
              <w:top w:w="100" w:type="dxa"/>
              <w:left w:w="100" w:type="dxa"/>
              <w:bottom w:w="100" w:type="dxa"/>
              <w:right w:w="100" w:type="dxa"/>
            </w:tcMar>
          </w:tcPr>
          <w:p w14:paraId="19723FC5" w14:textId="77777777" w:rsidR="0099577D" w:rsidRPr="00F70332" w:rsidRDefault="0099577D" w:rsidP="0082612B">
            <w:pPr>
              <w:spacing w:line="240" w:lineRule="auto"/>
              <w:jc w:val="center"/>
              <w:rPr>
                <w:rFonts w:ascii="Times New Roman" w:hAnsi="Times New Roman" w:cs="Times New Roman"/>
                <w:sz w:val="20"/>
                <w:szCs w:val="20"/>
              </w:rPr>
            </w:pPr>
            <w:r w:rsidRPr="00F70332">
              <w:rPr>
                <w:rFonts w:ascii="Times New Roman" w:hAnsi="Times New Roman" w:cs="Times New Roman"/>
                <w:sz w:val="20"/>
                <w:szCs w:val="20"/>
              </w:rPr>
              <w:t>&gt; 10</w:t>
            </w:r>
          </w:p>
        </w:tc>
        <w:tc>
          <w:tcPr>
            <w:tcW w:w="4678" w:type="dxa"/>
            <w:tcMar>
              <w:top w:w="100" w:type="dxa"/>
              <w:left w:w="100" w:type="dxa"/>
              <w:bottom w:w="100" w:type="dxa"/>
              <w:right w:w="100" w:type="dxa"/>
            </w:tcMar>
          </w:tcPr>
          <w:p w14:paraId="4F053824" w14:textId="2C6D469A" w:rsidR="0099577D" w:rsidRPr="00F70332" w:rsidRDefault="0099577D" w:rsidP="0099577D">
            <w:pPr>
              <w:spacing w:line="240" w:lineRule="auto"/>
              <w:rPr>
                <w:rFonts w:ascii="Times New Roman" w:hAnsi="Times New Roman" w:cs="Times New Roman"/>
                <w:color w:val="000000"/>
                <w:sz w:val="20"/>
                <w:szCs w:val="20"/>
              </w:rPr>
            </w:pPr>
            <w:r w:rsidRPr="00F70332">
              <w:rPr>
                <w:rFonts w:ascii="Times New Roman" w:hAnsi="Times New Roman" w:cs="Times New Roman"/>
                <w:sz w:val="20"/>
                <w:szCs w:val="20"/>
              </w:rPr>
              <w:t>Reofilný druh preferujúci prúdivejšie úseky podhorských až nížinných tokov so štrkovo-kamenitým  alebo piesčitým dnom. Z</w:t>
            </w:r>
            <w:r w:rsidRPr="00F70332">
              <w:rPr>
                <w:rFonts w:ascii="Times New Roman" w:hAnsi="Times New Roman" w:cs="Times New Roman"/>
                <w:color w:val="000000"/>
                <w:sz w:val="20"/>
                <w:szCs w:val="20"/>
              </w:rPr>
              <w:t>výšenie prirodzenej členitosti koryta toku vhodnými aspoň lokálnymi revitalizačnými úpravami, by napomohlo zvýšiť ponuku vhodných mikrohabitatov s piesčtými a štrkovo kamenitými nánosmi.</w:t>
            </w:r>
          </w:p>
        </w:tc>
      </w:tr>
      <w:tr w:rsidR="0099577D" w:rsidRPr="00F70332" w14:paraId="2B382F51" w14:textId="77777777" w:rsidTr="0082612B">
        <w:trPr>
          <w:trHeight w:val="225"/>
          <w:jc w:val="center"/>
        </w:trPr>
        <w:tc>
          <w:tcPr>
            <w:tcW w:w="1838" w:type="dxa"/>
            <w:tcMar>
              <w:top w:w="100" w:type="dxa"/>
              <w:left w:w="100" w:type="dxa"/>
              <w:bottom w:w="100" w:type="dxa"/>
              <w:right w:w="100" w:type="dxa"/>
            </w:tcMar>
          </w:tcPr>
          <w:p w14:paraId="52E5CD82" w14:textId="77777777" w:rsidR="0099577D" w:rsidRPr="00F70332" w:rsidRDefault="0099577D" w:rsidP="0082612B">
            <w:pPr>
              <w:spacing w:line="240" w:lineRule="auto"/>
              <w:jc w:val="both"/>
              <w:rPr>
                <w:rFonts w:ascii="Times New Roman" w:hAnsi="Times New Roman" w:cs="Times New Roman"/>
                <w:sz w:val="20"/>
                <w:szCs w:val="20"/>
              </w:rPr>
            </w:pPr>
            <w:r w:rsidRPr="00F70332">
              <w:rPr>
                <w:rFonts w:ascii="Times New Roman" w:hAnsi="Times New Roman" w:cs="Times New Roman"/>
                <w:sz w:val="20"/>
                <w:szCs w:val="20"/>
              </w:rPr>
              <w:t>Pokryvnosť litorálnej vegetácie na lokalite</w:t>
            </w:r>
          </w:p>
        </w:tc>
        <w:tc>
          <w:tcPr>
            <w:tcW w:w="1985" w:type="dxa"/>
            <w:tcMar>
              <w:top w:w="100" w:type="dxa"/>
              <w:left w:w="100" w:type="dxa"/>
              <w:bottom w:w="100" w:type="dxa"/>
              <w:right w:w="100" w:type="dxa"/>
            </w:tcMar>
          </w:tcPr>
          <w:p w14:paraId="5509DBDA" w14:textId="77777777" w:rsidR="0099577D" w:rsidRPr="00F70332" w:rsidRDefault="0099577D" w:rsidP="0082612B">
            <w:pPr>
              <w:spacing w:line="240" w:lineRule="auto"/>
              <w:jc w:val="center"/>
              <w:rPr>
                <w:rFonts w:ascii="Times New Roman" w:hAnsi="Times New Roman" w:cs="Times New Roman"/>
                <w:sz w:val="20"/>
                <w:szCs w:val="20"/>
              </w:rPr>
            </w:pPr>
            <w:r w:rsidRPr="00F70332">
              <w:rPr>
                <w:rFonts w:ascii="Times New Roman" w:hAnsi="Times New Roman" w:cs="Times New Roman"/>
                <w:sz w:val="20"/>
                <w:szCs w:val="20"/>
              </w:rPr>
              <w:t>%</w:t>
            </w:r>
          </w:p>
        </w:tc>
        <w:tc>
          <w:tcPr>
            <w:tcW w:w="992" w:type="dxa"/>
            <w:tcMar>
              <w:top w:w="100" w:type="dxa"/>
              <w:left w:w="100" w:type="dxa"/>
              <w:bottom w:w="100" w:type="dxa"/>
              <w:right w:w="100" w:type="dxa"/>
            </w:tcMar>
          </w:tcPr>
          <w:p w14:paraId="76441C0C" w14:textId="77777777" w:rsidR="0099577D" w:rsidRPr="00F70332" w:rsidRDefault="0099577D" w:rsidP="0082612B">
            <w:pPr>
              <w:spacing w:line="240" w:lineRule="auto"/>
              <w:jc w:val="center"/>
              <w:rPr>
                <w:rFonts w:ascii="Times New Roman" w:hAnsi="Times New Roman" w:cs="Times New Roman"/>
                <w:sz w:val="20"/>
                <w:szCs w:val="20"/>
              </w:rPr>
            </w:pPr>
            <w:r w:rsidRPr="00F70332">
              <w:rPr>
                <w:rFonts w:ascii="Times New Roman" w:hAnsi="Times New Roman" w:cs="Times New Roman"/>
                <w:sz w:val="20"/>
                <w:szCs w:val="20"/>
              </w:rPr>
              <w:t>&gt; 5</w:t>
            </w:r>
          </w:p>
        </w:tc>
        <w:tc>
          <w:tcPr>
            <w:tcW w:w="4678" w:type="dxa"/>
            <w:tcMar>
              <w:top w:w="100" w:type="dxa"/>
              <w:left w:w="100" w:type="dxa"/>
              <w:bottom w:w="100" w:type="dxa"/>
              <w:right w:w="100" w:type="dxa"/>
            </w:tcMar>
          </w:tcPr>
          <w:p w14:paraId="2DF5011B" w14:textId="1685F74F" w:rsidR="0099577D" w:rsidRPr="00F70332" w:rsidRDefault="0099577D" w:rsidP="0099577D">
            <w:pPr>
              <w:spacing w:line="240" w:lineRule="auto"/>
              <w:rPr>
                <w:rFonts w:ascii="Times New Roman" w:hAnsi="Times New Roman" w:cs="Times New Roman"/>
                <w:sz w:val="20"/>
                <w:szCs w:val="20"/>
              </w:rPr>
            </w:pPr>
            <w:r w:rsidRPr="00F70332">
              <w:rPr>
                <w:rFonts w:ascii="Times New Roman" w:hAnsi="Times New Roman" w:cs="Times New Roman"/>
                <w:sz w:val="20"/>
                <w:szCs w:val="20"/>
              </w:rPr>
              <w:t xml:space="preserve">Názory na reprodukčné správanie druhu sa rôznia. Okrem substrátu dna môže byť podľa niektorých zdrojov dôležitá aj prítomnosť rastlín </w:t>
            </w:r>
          </w:p>
        </w:tc>
      </w:tr>
      <w:tr w:rsidR="0099577D" w:rsidRPr="00F70332" w14:paraId="2D2822D3" w14:textId="77777777" w:rsidTr="0082612B">
        <w:trPr>
          <w:trHeight w:val="397"/>
          <w:jc w:val="center"/>
        </w:trPr>
        <w:tc>
          <w:tcPr>
            <w:tcW w:w="1838" w:type="dxa"/>
            <w:tcMar>
              <w:top w:w="100" w:type="dxa"/>
              <w:left w:w="100" w:type="dxa"/>
              <w:bottom w:w="100" w:type="dxa"/>
              <w:right w:w="100" w:type="dxa"/>
            </w:tcMar>
          </w:tcPr>
          <w:p w14:paraId="257C0D58" w14:textId="77777777" w:rsidR="0099577D" w:rsidRPr="00F70332" w:rsidRDefault="0099577D" w:rsidP="0082612B">
            <w:pPr>
              <w:spacing w:line="240" w:lineRule="auto"/>
              <w:rPr>
                <w:rFonts w:ascii="Times New Roman" w:hAnsi="Times New Roman" w:cs="Times New Roman"/>
                <w:sz w:val="20"/>
                <w:szCs w:val="20"/>
              </w:rPr>
            </w:pPr>
            <w:r w:rsidRPr="00F70332">
              <w:rPr>
                <w:rFonts w:ascii="Times New Roman" w:hAnsi="Times New Roman" w:cs="Times New Roman"/>
                <w:sz w:val="20"/>
                <w:szCs w:val="20"/>
              </w:rPr>
              <w:t>Zastúpenie nepôvodných a inváznych druhov rýb v ichtyocenóze</w:t>
            </w:r>
          </w:p>
        </w:tc>
        <w:tc>
          <w:tcPr>
            <w:tcW w:w="1985" w:type="dxa"/>
            <w:tcMar>
              <w:top w:w="100" w:type="dxa"/>
              <w:left w:w="100" w:type="dxa"/>
              <w:bottom w:w="100" w:type="dxa"/>
              <w:right w:w="100" w:type="dxa"/>
            </w:tcMar>
          </w:tcPr>
          <w:p w14:paraId="2318B76C" w14:textId="77777777" w:rsidR="0099577D" w:rsidRPr="00F70332" w:rsidRDefault="0099577D" w:rsidP="0082612B">
            <w:pPr>
              <w:spacing w:line="240" w:lineRule="auto"/>
              <w:jc w:val="center"/>
              <w:rPr>
                <w:rFonts w:ascii="Times New Roman" w:hAnsi="Times New Roman" w:cs="Times New Roman"/>
                <w:sz w:val="20"/>
                <w:szCs w:val="20"/>
              </w:rPr>
            </w:pPr>
            <w:r w:rsidRPr="00F70332">
              <w:rPr>
                <w:rFonts w:ascii="Times New Roman" w:hAnsi="Times New Roman" w:cs="Times New Roman"/>
                <w:sz w:val="20"/>
                <w:szCs w:val="20"/>
              </w:rPr>
              <w:t>%</w:t>
            </w:r>
          </w:p>
        </w:tc>
        <w:tc>
          <w:tcPr>
            <w:tcW w:w="992" w:type="dxa"/>
            <w:tcMar>
              <w:top w:w="100" w:type="dxa"/>
              <w:left w:w="100" w:type="dxa"/>
              <w:bottom w:w="100" w:type="dxa"/>
              <w:right w:w="100" w:type="dxa"/>
            </w:tcMar>
          </w:tcPr>
          <w:p w14:paraId="06416488" w14:textId="77777777" w:rsidR="0099577D" w:rsidRPr="00F70332" w:rsidRDefault="0099577D" w:rsidP="0082612B">
            <w:pPr>
              <w:spacing w:line="240" w:lineRule="auto"/>
              <w:jc w:val="center"/>
              <w:rPr>
                <w:rFonts w:ascii="Times New Roman" w:hAnsi="Times New Roman" w:cs="Times New Roman"/>
                <w:sz w:val="20"/>
                <w:szCs w:val="20"/>
              </w:rPr>
            </w:pPr>
            <w:r w:rsidRPr="00F70332">
              <w:rPr>
                <w:rFonts w:ascii="Times New Roman" w:hAnsi="Times New Roman" w:cs="Times New Roman"/>
                <w:sz w:val="20"/>
                <w:szCs w:val="20"/>
              </w:rPr>
              <w:t>0</w:t>
            </w:r>
          </w:p>
        </w:tc>
        <w:tc>
          <w:tcPr>
            <w:tcW w:w="4678" w:type="dxa"/>
            <w:tcMar>
              <w:top w:w="100" w:type="dxa"/>
              <w:left w:w="100" w:type="dxa"/>
              <w:bottom w:w="100" w:type="dxa"/>
              <w:right w:w="100" w:type="dxa"/>
            </w:tcMar>
          </w:tcPr>
          <w:p w14:paraId="15BA7506" w14:textId="60C753E0" w:rsidR="0099577D" w:rsidRPr="00F70332" w:rsidRDefault="0099577D" w:rsidP="0099577D">
            <w:pPr>
              <w:spacing w:line="240" w:lineRule="auto"/>
              <w:ind w:left="29"/>
              <w:rPr>
                <w:rFonts w:ascii="Times New Roman" w:hAnsi="Times New Roman" w:cs="Times New Roman"/>
                <w:color w:val="000000"/>
                <w:sz w:val="20"/>
                <w:szCs w:val="20"/>
              </w:rPr>
            </w:pPr>
            <w:r w:rsidRPr="00F70332">
              <w:rPr>
                <w:rFonts w:ascii="Times New Roman" w:hAnsi="Times New Roman" w:cs="Times New Roman"/>
                <w:sz w:val="20"/>
                <w:szCs w:val="20"/>
              </w:rPr>
              <w:t xml:space="preserve">Podľa dostupných údajov bolo zastúpenie </w:t>
            </w:r>
            <w:r w:rsidRPr="00F70332">
              <w:rPr>
                <w:rFonts w:ascii="Times New Roman" w:hAnsi="Times New Roman" w:cs="Times New Roman"/>
                <w:color w:val="000000"/>
                <w:sz w:val="20"/>
                <w:szCs w:val="20"/>
              </w:rPr>
              <w:t>inváznych a nepôvodných druhov</w:t>
            </w:r>
            <w:r w:rsidRPr="00F70332">
              <w:rPr>
                <w:rFonts w:ascii="Times New Roman" w:hAnsi="Times New Roman" w:cs="Times New Roman"/>
                <w:sz w:val="20"/>
                <w:szCs w:val="20"/>
              </w:rPr>
              <w:t xml:space="preserve"> v predmetnom úseku rieky nízke (max. 0.1 %). </w:t>
            </w:r>
            <w:r w:rsidRPr="00F70332">
              <w:rPr>
                <w:rFonts w:ascii="Times New Roman" w:hAnsi="Times New Roman" w:cs="Times New Roman"/>
                <w:color w:val="000000"/>
                <w:sz w:val="20"/>
                <w:szCs w:val="20"/>
              </w:rPr>
              <w:t>Je však vhodné ich výskyt monitorovať</w:t>
            </w:r>
            <w:r w:rsidRPr="00F70332">
              <w:rPr>
                <w:rFonts w:ascii="Times New Roman" w:hAnsi="Times New Roman" w:cs="Times New Roman"/>
                <w:sz w:val="20"/>
                <w:szCs w:val="20"/>
              </w:rPr>
              <w:t xml:space="preserve">. </w:t>
            </w:r>
          </w:p>
        </w:tc>
      </w:tr>
      <w:tr w:rsidR="00EC500B" w:rsidRPr="00F70332" w14:paraId="3F3AA964" w14:textId="77777777" w:rsidTr="0082612B">
        <w:trPr>
          <w:trHeight w:val="397"/>
          <w:jc w:val="center"/>
        </w:trPr>
        <w:tc>
          <w:tcPr>
            <w:tcW w:w="1838" w:type="dxa"/>
            <w:tcMar>
              <w:top w:w="100" w:type="dxa"/>
              <w:left w:w="100" w:type="dxa"/>
              <w:bottom w:w="100" w:type="dxa"/>
              <w:right w:w="100" w:type="dxa"/>
            </w:tcMar>
          </w:tcPr>
          <w:p w14:paraId="46DBA87F" w14:textId="7B93AE77" w:rsidR="00EC500B" w:rsidRPr="00F70332" w:rsidRDefault="00EC500B" w:rsidP="00EC500B">
            <w:pPr>
              <w:spacing w:line="240" w:lineRule="auto"/>
              <w:rPr>
                <w:rFonts w:ascii="Times New Roman" w:hAnsi="Times New Roman" w:cs="Times New Roman"/>
                <w:sz w:val="20"/>
                <w:szCs w:val="20"/>
              </w:rPr>
            </w:pPr>
            <w:r w:rsidRPr="001258AA">
              <w:rPr>
                <w:rFonts w:ascii="Times New Roman" w:hAnsi="Times New Roman" w:cs="Times New Roman"/>
                <w:sz w:val="20"/>
                <w:szCs w:val="20"/>
              </w:rPr>
              <w:t>Pozdĺžna kontinuita toku</w:t>
            </w:r>
          </w:p>
        </w:tc>
        <w:tc>
          <w:tcPr>
            <w:tcW w:w="1985" w:type="dxa"/>
            <w:tcMar>
              <w:top w:w="100" w:type="dxa"/>
              <w:left w:w="100" w:type="dxa"/>
              <w:bottom w:w="100" w:type="dxa"/>
              <w:right w:w="100" w:type="dxa"/>
            </w:tcMar>
          </w:tcPr>
          <w:p w14:paraId="73DBEE78" w14:textId="44BF7F05" w:rsidR="00EC500B" w:rsidRPr="00F70332" w:rsidRDefault="00EC500B" w:rsidP="00EC500B">
            <w:pPr>
              <w:spacing w:line="240" w:lineRule="auto"/>
              <w:jc w:val="center"/>
              <w:rPr>
                <w:rFonts w:ascii="Times New Roman" w:hAnsi="Times New Roman" w:cs="Times New Roman"/>
                <w:sz w:val="20"/>
                <w:szCs w:val="20"/>
              </w:rPr>
            </w:pPr>
            <w:r w:rsidRPr="001258AA">
              <w:rPr>
                <w:rFonts w:ascii="Times New Roman" w:hAnsi="Times New Roman" w:cs="Times New Roman"/>
                <w:sz w:val="18"/>
                <w:szCs w:val="18"/>
              </w:rPr>
              <w:t>Počet funkčných spriechodnení migračných bariér</w:t>
            </w:r>
          </w:p>
        </w:tc>
        <w:tc>
          <w:tcPr>
            <w:tcW w:w="992" w:type="dxa"/>
            <w:tcMar>
              <w:top w:w="100" w:type="dxa"/>
              <w:left w:w="100" w:type="dxa"/>
              <w:bottom w:w="100" w:type="dxa"/>
              <w:right w:w="100" w:type="dxa"/>
            </w:tcMar>
          </w:tcPr>
          <w:p w14:paraId="575865BB" w14:textId="0E521D12" w:rsidR="00EC500B" w:rsidRPr="00F70332" w:rsidRDefault="00EC500B" w:rsidP="00EC500B">
            <w:pPr>
              <w:spacing w:line="240" w:lineRule="auto"/>
              <w:rPr>
                <w:rFonts w:ascii="Times New Roman" w:hAnsi="Times New Roman" w:cs="Times New Roman"/>
                <w:sz w:val="20"/>
                <w:szCs w:val="20"/>
              </w:rPr>
            </w:pPr>
            <w:r>
              <w:rPr>
                <w:rFonts w:ascii="Times New Roman" w:hAnsi="Times New Roman" w:cs="Times New Roman"/>
                <w:sz w:val="18"/>
                <w:szCs w:val="18"/>
              </w:rPr>
              <w:t>0</w:t>
            </w:r>
          </w:p>
        </w:tc>
        <w:tc>
          <w:tcPr>
            <w:tcW w:w="4678" w:type="dxa"/>
            <w:tcMar>
              <w:top w:w="100" w:type="dxa"/>
              <w:left w:w="100" w:type="dxa"/>
              <w:bottom w:w="100" w:type="dxa"/>
              <w:right w:w="100" w:type="dxa"/>
            </w:tcMar>
          </w:tcPr>
          <w:p w14:paraId="7543A5C0" w14:textId="3B0FB997" w:rsidR="00EC500B" w:rsidRPr="00F70332" w:rsidRDefault="00EC500B" w:rsidP="00EC500B">
            <w:pPr>
              <w:spacing w:line="240" w:lineRule="auto"/>
              <w:ind w:left="29"/>
              <w:rPr>
                <w:rFonts w:ascii="Times New Roman" w:hAnsi="Times New Roman" w:cs="Times New Roman"/>
                <w:sz w:val="20"/>
                <w:szCs w:val="20"/>
              </w:rPr>
            </w:pPr>
            <w:r>
              <w:rPr>
                <w:rFonts w:ascii="Times New Roman" w:hAnsi="Times New Roman" w:cs="Times New Roman"/>
                <w:sz w:val="18"/>
                <w:szCs w:val="18"/>
              </w:rPr>
              <w:t>Na predmetnom toku nie sú evidované bariéry, potrebné ponechanie kontinuálneho toku.</w:t>
            </w:r>
          </w:p>
        </w:tc>
      </w:tr>
      <w:tr w:rsidR="0099577D" w:rsidRPr="00F70332" w14:paraId="1557531F" w14:textId="77777777" w:rsidTr="0082612B">
        <w:trPr>
          <w:trHeight w:val="397"/>
          <w:jc w:val="center"/>
        </w:trPr>
        <w:tc>
          <w:tcPr>
            <w:tcW w:w="1838" w:type="dxa"/>
            <w:tcMar>
              <w:top w:w="100" w:type="dxa"/>
              <w:left w:w="100" w:type="dxa"/>
              <w:bottom w:w="100" w:type="dxa"/>
              <w:right w:w="100" w:type="dxa"/>
            </w:tcMar>
          </w:tcPr>
          <w:p w14:paraId="77CCC29A" w14:textId="77777777" w:rsidR="0099577D" w:rsidRPr="00F70332" w:rsidRDefault="0099577D" w:rsidP="0082612B">
            <w:pPr>
              <w:spacing w:line="240" w:lineRule="auto"/>
              <w:ind w:left="22"/>
              <w:rPr>
                <w:rFonts w:ascii="Times New Roman" w:hAnsi="Times New Roman" w:cs="Times New Roman"/>
                <w:sz w:val="20"/>
                <w:szCs w:val="20"/>
              </w:rPr>
            </w:pPr>
            <w:r w:rsidRPr="00F70332">
              <w:rPr>
                <w:rFonts w:ascii="Times New Roman" w:hAnsi="Times New Roman" w:cs="Times New Roman"/>
                <w:sz w:val="20"/>
                <w:szCs w:val="20"/>
              </w:rPr>
              <w:t xml:space="preserve">Kvalita vody </w:t>
            </w:r>
          </w:p>
        </w:tc>
        <w:tc>
          <w:tcPr>
            <w:tcW w:w="1985" w:type="dxa"/>
            <w:tcMar>
              <w:top w:w="100" w:type="dxa"/>
              <w:left w:w="100" w:type="dxa"/>
              <w:bottom w:w="100" w:type="dxa"/>
              <w:right w:w="100" w:type="dxa"/>
            </w:tcMar>
          </w:tcPr>
          <w:p w14:paraId="055298DE" w14:textId="77777777" w:rsidR="0099577D" w:rsidRPr="00F70332" w:rsidRDefault="0099577D" w:rsidP="0082612B">
            <w:pPr>
              <w:spacing w:line="240" w:lineRule="auto"/>
              <w:ind w:left="22"/>
              <w:jc w:val="center"/>
              <w:rPr>
                <w:rFonts w:ascii="Times New Roman" w:hAnsi="Times New Roman" w:cs="Times New Roman"/>
                <w:sz w:val="20"/>
                <w:szCs w:val="20"/>
              </w:rPr>
            </w:pPr>
            <w:r w:rsidRPr="00F70332">
              <w:rPr>
                <w:rFonts w:ascii="Times New Roman" w:hAnsi="Times New Roman" w:cs="Times New Roman"/>
                <w:sz w:val="20"/>
                <w:szCs w:val="20"/>
              </w:rPr>
              <w:t>Monitoring kvality povrchových vôd (SHMU)</w:t>
            </w:r>
          </w:p>
        </w:tc>
        <w:tc>
          <w:tcPr>
            <w:tcW w:w="992" w:type="dxa"/>
            <w:tcMar>
              <w:top w:w="100" w:type="dxa"/>
              <w:left w:w="100" w:type="dxa"/>
              <w:bottom w:w="100" w:type="dxa"/>
              <w:right w:w="100" w:type="dxa"/>
            </w:tcMar>
          </w:tcPr>
          <w:p w14:paraId="4CBF2722" w14:textId="77777777" w:rsidR="0099577D" w:rsidRPr="00F70332" w:rsidRDefault="0099577D" w:rsidP="0082612B">
            <w:pPr>
              <w:pStyle w:val="Odsekzoznamu"/>
              <w:spacing w:line="240" w:lineRule="auto"/>
              <w:ind w:left="122" w:hanging="122"/>
              <w:jc w:val="center"/>
              <w:rPr>
                <w:rFonts w:ascii="Times New Roman" w:hAnsi="Times New Roman" w:cs="Times New Roman"/>
                <w:sz w:val="20"/>
                <w:szCs w:val="20"/>
              </w:rPr>
            </w:pPr>
            <w:r w:rsidRPr="00F70332">
              <w:rPr>
                <w:rFonts w:ascii="Times New Roman" w:hAnsi="Times New Roman" w:cs="Times New Roman"/>
                <w:sz w:val="20"/>
                <w:szCs w:val="20"/>
              </w:rPr>
              <w:t>vyhovujúce</w:t>
            </w:r>
            <w:r w:rsidRPr="00F70332" w:rsidDel="008E1527">
              <w:rPr>
                <w:rFonts w:ascii="Times New Roman" w:hAnsi="Times New Roman" w:cs="Times New Roman"/>
                <w:sz w:val="20"/>
                <w:szCs w:val="20"/>
              </w:rPr>
              <w:t xml:space="preserve"> </w:t>
            </w:r>
          </w:p>
        </w:tc>
        <w:tc>
          <w:tcPr>
            <w:tcW w:w="4678" w:type="dxa"/>
            <w:tcMar>
              <w:top w:w="100" w:type="dxa"/>
              <w:left w:w="100" w:type="dxa"/>
              <w:bottom w:w="100" w:type="dxa"/>
              <w:right w:w="100" w:type="dxa"/>
            </w:tcMar>
          </w:tcPr>
          <w:p w14:paraId="5C4D1CD1" w14:textId="15CC7C40" w:rsidR="0099577D" w:rsidRPr="00F70332" w:rsidRDefault="0099577D" w:rsidP="0099577D">
            <w:pPr>
              <w:spacing w:line="240" w:lineRule="auto"/>
              <w:ind w:left="29"/>
              <w:rPr>
                <w:rFonts w:ascii="Times New Roman" w:hAnsi="Times New Roman" w:cs="Times New Roman"/>
                <w:sz w:val="20"/>
                <w:szCs w:val="20"/>
              </w:rPr>
            </w:pPr>
            <w:r>
              <w:rPr>
                <w:rFonts w:ascii="Times New Roman" w:hAnsi="Times New Roman" w:cs="Times New Roman"/>
                <w:sz w:val="20"/>
                <w:szCs w:val="20"/>
              </w:rPr>
              <w:t>Druh je citlivý na znečistenie.</w:t>
            </w:r>
            <w:r w:rsidRPr="00F70332">
              <w:rPr>
                <w:rFonts w:ascii="Times New Roman" w:hAnsi="Times New Roman" w:cs="Times New Roman"/>
                <w:sz w:val="20"/>
                <w:szCs w:val="20"/>
              </w:rPr>
              <w:t xml:space="preserve"> Vyžaduje sa zachovanie stavu vyhovujúce v zmysle platných metodík na hodnotenie stavu kvality povrchových vôd. (</w:t>
            </w:r>
            <w:hyperlink r:id="rId7" w:history="1">
              <w:r w:rsidRPr="00F70332">
                <w:rPr>
                  <w:rStyle w:val="Hypertextovprepojenie"/>
                  <w:rFonts w:ascii="Times New Roman" w:hAnsi="Times New Roman" w:cs="Times New Roman"/>
                  <w:sz w:val="20"/>
                  <w:szCs w:val="20"/>
                </w:rPr>
                <w:t>http://www.shmu.sk/sk/?page=1&amp;id=kvalita_povrchovych_vod</w:t>
              </w:r>
            </w:hyperlink>
            <w:r w:rsidRPr="00F70332">
              <w:rPr>
                <w:rFonts w:ascii="Times New Roman" w:hAnsi="Times New Roman" w:cs="Times New Roman"/>
                <w:sz w:val="20"/>
                <w:szCs w:val="20"/>
              </w:rPr>
              <w:t xml:space="preserve">) </w:t>
            </w:r>
          </w:p>
        </w:tc>
      </w:tr>
    </w:tbl>
    <w:p w14:paraId="031109E8" w14:textId="77777777" w:rsidR="0099577D" w:rsidRDefault="0099577D" w:rsidP="0099577D">
      <w:pPr>
        <w:spacing w:line="240" w:lineRule="auto"/>
        <w:rPr>
          <w:rFonts w:ascii="Times New Roman" w:hAnsi="Times New Roman" w:cs="Times New Roman"/>
          <w:sz w:val="20"/>
          <w:szCs w:val="20"/>
        </w:rPr>
      </w:pPr>
    </w:p>
    <w:p w14:paraId="3FB5C7D9" w14:textId="48E86560" w:rsidR="0099577D" w:rsidRPr="001258AA" w:rsidRDefault="0099577D" w:rsidP="0099577D">
      <w:pPr>
        <w:jc w:val="both"/>
        <w:rPr>
          <w:rFonts w:ascii="Times New Roman" w:hAnsi="Times New Roman" w:cs="Times New Roman"/>
          <w:color w:val="000000"/>
        </w:rPr>
      </w:pPr>
      <w:r>
        <w:rPr>
          <w:rFonts w:ascii="Times New Roman" w:hAnsi="Times New Roman" w:cs="Times New Roman"/>
          <w:color w:val="000000"/>
        </w:rPr>
        <w:t xml:space="preserve">Zlepšenie stavu </w:t>
      </w:r>
      <w:r w:rsidRPr="00286C9F">
        <w:rPr>
          <w:rFonts w:ascii="Times New Roman" w:hAnsi="Times New Roman" w:cs="Times New Roman"/>
          <w:b/>
          <w:color w:val="000000"/>
        </w:rPr>
        <w:t xml:space="preserve">druhu </w:t>
      </w:r>
      <w:r w:rsidRPr="00286C9F">
        <w:rPr>
          <w:rFonts w:ascii="Times New Roman" w:hAnsi="Times New Roman" w:cs="Times New Roman"/>
          <w:b/>
          <w:i/>
        </w:rPr>
        <w:t>Barbus carpathicus (B. meridionalis)</w:t>
      </w:r>
      <w:r w:rsidRPr="001258AA">
        <w:rPr>
          <w:rFonts w:ascii="Times New Roman" w:hAnsi="Times New Roman" w:cs="Times New Roman"/>
          <w:i/>
        </w:rPr>
        <w:t xml:space="preserve"> </w:t>
      </w:r>
      <w:r w:rsidRPr="001258AA">
        <w:rPr>
          <w:rFonts w:ascii="Times New Roman" w:hAnsi="Times New Roman" w:cs="Times New Roman"/>
          <w:color w:val="000000"/>
        </w:rPr>
        <w:t xml:space="preserve">v súlade s nasledujúcimi atribútmi: </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701"/>
        <w:gridCol w:w="992"/>
        <w:gridCol w:w="4683"/>
      </w:tblGrid>
      <w:tr w:rsidR="0099577D" w:rsidRPr="001258AA" w14:paraId="519B7468" w14:textId="77777777" w:rsidTr="0082612B">
        <w:trPr>
          <w:jc w:val="center"/>
        </w:trPr>
        <w:tc>
          <w:tcPr>
            <w:tcW w:w="1980" w:type="dxa"/>
            <w:tcMar>
              <w:top w:w="100" w:type="dxa"/>
              <w:left w:w="100" w:type="dxa"/>
              <w:bottom w:w="100" w:type="dxa"/>
              <w:right w:w="100" w:type="dxa"/>
            </w:tcMar>
          </w:tcPr>
          <w:p w14:paraId="67544A03" w14:textId="77777777" w:rsidR="0099577D" w:rsidRPr="001258AA" w:rsidRDefault="0099577D" w:rsidP="0082612B">
            <w:pPr>
              <w:widowControl w:val="0"/>
              <w:spacing w:line="240" w:lineRule="auto"/>
              <w:jc w:val="center"/>
              <w:rPr>
                <w:rFonts w:ascii="Times New Roman" w:hAnsi="Times New Roman" w:cs="Times New Roman"/>
                <w:b/>
                <w:sz w:val="20"/>
                <w:szCs w:val="20"/>
              </w:rPr>
            </w:pPr>
            <w:r w:rsidRPr="001258AA">
              <w:rPr>
                <w:rFonts w:ascii="Times New Roman" w:hAnsi="Times New Roman" w:cs="Times New Roman"/>
                <w:b/>
                <w:sz w:val="20"/>
                <w:szCs w:val="20"/>
              </w:rPr>
              <w:t>Parameter</w:t>
            </w:r>
          </w:p>
        </w:tc>
        <w:tc>
          <w:tcPr>
            <w:tcW w:w="1701" w:type="dxa"/>
            <w:tcMar>
              <w:top w:w="100" w:type="dxa"/>
              <w:left w:w="100" w:type="dxa"/>
              <w:bottom w:w="100" w:type="dxa"/>
              <w:right w:w="100" w:type="dxa"/>
            </w:tcMar>
          </w:tcPr>
          <w:p w14:paraId="27A851B3" w14:textId="77777777" w:rsidR="0099577D" w:rsidRPr="001258AA" w:rsidRDefault="0099577D" w:rsidP="0082612B">
            <w:pPr>
              <w:widowControl w:val="0"/>
              <w:spacing w:line="240" w:lineRule="auto"/>
              <w:jc w:val="center"/>
              <w:rPr>
                <w:rFonts w:ascii="Times New Roman" w:hAnsi="Times New Roman" w:cs="Times New Roman"/>
                <w:b/>
                <w:sz w:val="20"/>
                <w:szCs w:val="20"/>
              </w:rPr>
            </w:pPr>
            <w:r w:rsidRPr="001258AA">
              <w:rPr>
                <w:rFonts w:ascii="Times New Roman" w:hAnsi="Times New Roman" w:cs="Times New Roman"/>
                <w:b/>
                <w:sz w:val="20"/>
                <w:szCs w:val="20"/>
              </w:rPr>
              <w:t>Merateľnosť</w:t>
            </w:r>
          </w:p>
        </w:tc>
        <w:tc>
          <w:tcPr>
            <w:tcW w:w="992" w:type="dxa"/>
            <w:tcMar>
              <w:top w:w="100" w:type="dxa"/>
              <w:left w:w="100" w:type="dxa"/>
              <w:bottom w:w="100" w:type="dxa"/>
              <w:right w:w="100" w:type="dxa"/>
            </w:tcMar>
          </w:tcPr>
          <w:p w14:paraId="7F52F61F" w14:textId="77777777" w:rsidR="0099577D" w:rsidRPr="001258AA" w:rsidRDefault="0099577D" w:rsidP="0082612B">
            <w:pPr>
              <w:widowControl w:val="0"/>
              <w:spacing w:line="240" w:lineRule="auto"/>
              <w:jc w:val="center"/>
              <w:rPr>
                <w:rFonts w:ascii="Times New Roman" w:hAnsi="Times New Roman" w:cs="Times New Roman"/>
                <w:b/>
                <w:sz w:val="20"/>
                <w:szCs w:val="20"/>
              </w:rPr>
            </w:pPr>
            <w:r w:rsidRPr="001258AA">
              <w:rPr>
                <w:rFonts w:ascii="Times New Roman" w:hAnsi="Times New Roman" w:cs="Times New Roman"/>
                <w:b/>
                <w:sz w:val="20"/>
                <w:szCs w:val="20"/>
              </w:rPr>
              <w:t>Cieľová hodnota</w:t>
            </w:r>
          </w:p>
        </w:tc>
        <w:tc>
          <w:tcPr>
            <w:tcW w:w="4683" w:type="dxa"/>
            <w:tcMar>
              <w:top w:w="100" w:type="dxa"/>
              <w:left w:w="100" w:type="dxa"/>
              <w:bottom w:w="100" w:type="dxa"/>
              <w:right w:w="100" w:type="dxa"/>
            </w:tcMar>
          </w:tcPr>
          <w:p w14:paraId="2CB90903" w14:textId="77777777" w:rsidR="0099577D" w:rsidRPr="001258AA" w:rsidRDefault="0099577D" w:rsidP="0082612B">
            <w:pPr>
              <w:widowControl w:val="0"/>
              <w:spacing w:line="240" w:lineRule="auto"/>
              <w:jc w:val="center"/>
              <w:rPr>
                <w:rFonts w:ascii="Times New Roman" w:hAnsi="Times New Roman" w:cs="Times New Roman"/>
                <w:b/>
                <w:sz w:val="20"/>
                <w:szCs w:val="20"/>
              </w:rPr>
            </w:pPr>
            <w:r w:rsidRPr="001258AA">
              <w:rPr>
                <w:rFonts w:ascii="Times New Roman" w:hAnsi="Times New Roman" w:cs="Times New Roman"/>
                <w:b/>
                <w:sz w:val="20"/>
                <w:szCs w:val="20"/>
              </w:rPr>
              <w:t>Doplnkové informácie</w:t>
            </w:r>
          </w:p>
        </w:tc>
      </w:tr>
      <w:tr w:rsidR="0099577D" w:rsidRPr="001258AA" w14:paraId="59EDDD34" w14:textId="77777777" w:rsidTr="0082612B">
        <w:trPr>
          <w:trHeight w:val="225"/>
          <w:jc w:val="center"/>
        </w:trPr>
        <w:tc>
          <w:tcPr>
            <w:tcW w:w="1980" w:type="dxa"/>
            <w:tcMar>
              <w:top w:w="100" w:type="dxa"/>
              <w:left w:w="100" w:type="dxa"/>
              <w:bottom w:w="100" w:type="dxa"/>
              <w:right w:w="100" w:type="dxa"/>
            </w:tcMar>
          </w:tcPr>
          <w:p w14:paraId="53CD9C16" w14:textId="77777777" w:rsidR="0099577D" w:rsidRPr="001258AA" w:rsidRDefault="0099577D" w:rsidP="0082612B">
            <w:pPr>
              <w:spacing w:line="240" w:lineRule="auto"/>
              <w:jc w:val="both"/>
              <w:rPr>
                <w:rFonts w:ascii="Times New Roman" w:hAnsi="Times New Roman" w:cs="Times New Roman"/>
                <w:sz w:val="20"/>
                <w:szCs w:val="20"/>
              </w:rPr>
            </w:pPr>
            <w:r w:rsidRPr="001258AA">
              <w:rPr>
                <w:rFonts w:ascii="Times New Roman" w:hAnsi="Times New Roman" w:cs="Times New Roman"/>
                <w:sz w:val="20"/>
                <w:szCs w:val="20"/>
              </w:rPr>
              <w:t>Veľkosť populácie</w:t>
            </w:r>
          </w:p>
        </w:tc>
        <w:tc>
          <w:tcPr>
            <w:tcW w:w="1701" w:type="dxa"/>
            <w:tcMar>
              <w:top w:w="100" w:type="dxa"/>
              <w:left w:w="100" w:type="dxa"/>
              <w:bottom w:w="100" w:type="dxa"/>
              <w:right w:w="100" w:type="dxa"/>
            </w:tcMar>
          </w:tcPr>
          <w:p w14:paraId="11E9DDD3" w14:textId="77777777" w:rsidR="0099577D" w:rsidRPr="001258AA" w:rsidRDefault="0099577D" w:rsidP="0082612B">
            <w:pPr>
              <w:spacing w:line="240" w:lineRule="auto"/>
              <w:jc w:val="center"/>
              <w:rPr>
                <w:rFonts w:ascii="Times New Roman" w:hAnsi="Times New Roman" w:cs="Times New Roman"/>
                <w:sz w:val="20"/>
                <w:szCs w:val="20"/>
              </w:rPr>
            </w:pPr>
            <w:r w:rsidRPr="001258AA">
              <w:rPr>
                <w:rFonts w:ascii="Times New Roman" w:hAnsi="Times New Roman" w:cs="Times New Roman"/>
                <w:sz w:val="20"/>
                <w:szCs w:val="20"/>
              </w:rPr>
              <w:t>Relatívna početnosť jedincov na 100 m monitorovaného úseku toku (CPUE)</w:t>
            </w:r>
          </w:p>
        </w:tc>
        <w:tc>
          <w:tcPr>
            <w:tcW w:w="992" w:type="dxa"/>
            <w:tcMar>
              <w:top w:w="100" w:type="dxa"/>
              <w:left w:w="100" w:type="dxa"/>
              <w:bottom w:w="100" w:type="dxa"/>
              <w:right w:w="100" w:type="dxa"/>
            </w:tcMar>
          </w:tcPr>
          <w:p w14:paraId="53EF955C" w14:textId="751D3DB5" w:rsidR="0099577D" w:rsidRPr="001258AA" w:rsidRDefault="0099577D" w:rsidP="0082612B">
            <w:pPr>
              <w:spacing w:line="240" w:lineRule="auto"/>
              <w:jc w:val="center"/>
              <w:rPr>
                <w:rFonts w:ascii="Times New Roman" w:hAnsi="Times New Roman" w:cs="Times New Roman"/>
                <w:sz w:val="20"/>
                <w:szCs w:val="20"/>
              </w:rPr>
            </w:pPr>
            <w:r>
              <w:rPr>
                <w:rFonts w:ascii="Times New Roman" w:hAnsi="Times New Roman" w:cs="Times New Roman"/>
                <w:sz w:val="20"/>
                <w:szCs w:val="20"/>
              </w:rPr>
              <w:t>&gt; 1</w:t>
            </w:r>
            <w:r w:rsidRPr="001258AA">
              <w:rPr>
                <w:rFonts w:ascii="Times New Roman" w:hAnsi="Times New Roman" w:cs="Times New Roman"/>
                <w:sz w:val="20"/>
                <w:szCs w:val="20"/>
              </w:rPr>
              <w:t>0</w:t>
            </w:r>
          </w:p>
        </w:tc>
        <w:tc>
          <w:tcPr>
            <w:tcW w:w="4683" w:type="dxa"/>
            <w:tcMar>
              <w:top w:w="100" w:type="dxa"/>
              <w:left w:w="100" w:type="dxa"/>
              <w:bottom w:w="100" w:type="dxa"/>
              <w:right w:w="100" w:type="dxa"/>
            </w:tcMar>
          </w:tcPr>
          <w:p w14:paraId="2941BC9F" w14:textId="117DC6C5" w:rsidR="0099577D" w:rsidRPr="001258AA" w:rsidRDefault="0099577D" w:rsidP="0099577D">
            <w:pPr>
              <w:spacing w:line="240" w:lineRule="auto"/>
              <w:rPr>
                <w:rFonts w:ascii="Times New Roman" w:hAnsi="Times New Roman" w:cs="Times New Roman"/>
                <w:sz w:val="20"/>
                <w:szCs w:val="20"/>
              </w:rPr>
            </w:pPr>
            <w:r w:rsidRPr="001258AA">
              <w:rPr>
                <w:rFonts w:ascii="Times New Roman" w:hAnsi="Times New Roman" w:cs="Times New Roman"/>
                <w:color w:val="000000"/>
                <w:sz w:val="20"/>
                <w:szCs w:val="20"/>
              </w:rPr>
              <w:t xml:space="preserve">Podľa dostupných údajov dosahoval druh v toku rieky zastúpenie </w:t>
            </w:r>
            <w:r>
              <w:rPr>
                <w:rFonts w:ascii="Times New Roman" w:hAnsi="Times New Roman" w:cs="Times New Roman"/>
                <w:color w:val="000000"/>
                <w:sz w:val="20"/>
                <w:szCs w:val="20"/>
              </w:rPr>
              <w:t>500 až 5000 jedincov.</w:t>
            </w:r>
          </w:p>
        </w:tc>
      </w:tr>
      <w:tr w:rsidR="0099577D" w:rsidRPr="001258AA" w14:paraId="73401308" w14:textId="77777777" w:rsidTr="0082612B">
        <w:trPr>
          <w:trHeight w:val="225"/>
          <w:jc w:val="center"/>
        </w:trPr>
        <w:tc>
          <w:tcPr>
            <w:tcW w:w="1980" w:type="dxa"/>
            <w:tcMar>
              <w:top w:w="100" w:type="dxa"/>
              <w:left w:w="100" w:type="dxa"/>
              <w:bottom w:w="100" w:type="dxa"/>
              <w:right w:w="100" w:type="dxa"/>
            </w:tcMar>
          </w:tcPr>
          <w:p w14:paraId="154BEBA2" w14:textId="77777777" w:rsidR="0099577D" w:rsidRPr="001258AA" w:rsidRDefault="0099577D" w:rsidP="0082612B">
            <w:pPr>
              <w:spacing w:line="240" w:lineRule="auto"/>
              <w:jc w:val="both"/>
              <w:rPr>
                <w:rFonts w:ascii="Times New Roman" w:hAnsi="Times New Roman" w:cs="Times New Roman"/>
                <w:sz w:val="20"/>
                <w:szCs w:val="20"/>
              </w:rPr>
            </w:pPr>
            <w:r w:rsidRPr="001258AA">
              <w:rPr>
                <w:rFonts w:ascii="Times New Roman" w:hAnsi="Times New Roman" w:cs="Times New Roman"/>
                <w:sz w:val="20"/>
                <w:szCs w:val="20"/>
              </w:rPr>
              <w:t>Zastúpenie vhodných mezohabitatov v hodnotenom úseku toku</w:t>
            </w:r>
          </w:p>
        </w:tc>
        <w:tc>
          <w:tcPr>
            <w:tcW w:w="1701" w:type="dxa"/>
            <w:tcMar>
              <w:top w:w="100" w:type="dxa"/>
              <w:left w:w="100" w:type="dxa"/>
              <w:bottom w:w="100" w:type="dxa"/>
              <w:right w:w="100" w:type="dxa"/>
            </w:tcMar>
          </w:tcPr>
          <w:p w14:paraId="1C9B743B" w14:textId="77777777" w:rsidR="0099577D" w:rsidRPr="001258AA" w:rsidRDefault="0099577D" w:rsidP="0082612B">
            <w:pPr>
              <w:spacing w:line="240" w:lineRule="auto"/>
              <w:jc w:val="center"/>
              <w:rPr>
                <w:rFonts w:ascii="Times New Roman" w:hAnsi="Times New Roman" w:cs="Times New Roman"/>
                <w:sz w:val="20"/>
                <w:szCs w:val="20"/>
              </w:rPr>
            </w:pPr>
            <w:r w:rsidRPr="001258AA">
              <w:rPr>
                <w:rFonts w:ascii="Times New Roman" w:hAnsi="Times New Roman" w:cs="Times New Roman"/>
                <w:sz w:val="20"/>
                <w:szCs w:val="20"/>
              </w:rPr>
              <w:t>% na 1km toku</w:t>
            </w:r>
          </w:p>
        </w:tc>
        <w:tc>
          <w:tcPr>
            <w:tcW w:w="992" w:type="dxa"/>
            <w:tcMar>
              <w:top w:w="100" w:type="dxa"/>
              <w:left w:w="100" w:type="dxa"/>
              <w:bottom w:w="100" w:type="dxa"/>
              <w:right w:w="100" w:type="dxa"/>
            </w:tcMar>
          </w:tcPr>
          <w:p w14:paraId="12C6AEC3" w14:textId="77777777" w:rsidR="0099577D" w:rsidRPr="001258AA" w:rsidRDefault="0099577D" w:rsidP="0082612B">
            <w:pPr>
              <w:spacing w:line="240" w:lineRule="auto"/>
              <w:jc w:val="center"/>
              <w:rPr>
                <w:rFonts w:ascii="Times New Roman" w:hAnsi="Times New Roman" w:cs="Times New Roman"/>
                <w:sz w:val="20"/>
                <w:szCs w:val="20"/>
              </w:rPr>
            </w:pPr>
            <w:r>
              <w:rPr>
                <w:rFonts w:ascii="Times New Roman" w:hAnsi="Times New Roman" w:cs="Times New Roman"/>
                <w:sz w:val="20"/>
                <w:szCs w:val="20"/>
              </w:rPr>
              <w:t>&gt;2</w:t>
            </w:r>
            <w:r w:rsidRPr="001258AA">
              <w:rPr>
                <w:rFonts w:ascii="Times New Roman" w:hAnsi="Times New Roman" w:cs="Times New Roman"/>
                <w:sz w:val="20"/>
                <w:szCs w:val="20"/>
              </w:rPr>
              <w:t>0</w:t>
            </w:r>
          </w:p>
        </w:tc>
        <w:tc>
          <w:tcPr>
            <w:tcW w:w="4683" w:type="dxa"/>
            <w:tcMar>
              <w:top w:w="100" w:type="dxa"/>
              <w:left w:w="100" w:type="dxa"/>
              <w:bottom w:w="100" w:type="dxa"/>
              <w:right w:w="100" w:type="dxa"/>
            </w:tcMar>
          </w:tcPr>
          <w:p w14:paraId="6B2B3293" w14:textId="77777777" w:rsidR="0099577D" w:rsidRPr="001258AA" w:rsidRDefault="0099577D" w:rsidP="0082612B">
            <w:pPr>
              <w:spacing w:line="240" w:lineRule="auto"/>
              <w:rPr>
                <w:rFonts w:ascii="Times New Roman" w:hAnsi="Times New Roman" w:cs="Times New Roman"/>
                <w:color w:val="000000"/>
                <w:sz w:val="20"/>
                <w:szCs w:val="20"/>
              </w:rPr>
            </w:pPr>
            <w:r w:rsidRPr="001258AA">
              <w:rPr>
                <w:rFonts w:ascii="Times New Roman" w:hAnsi="Times New Roman" w:cs="Times New Roman"/>
                <w:sz w:val="20"/>
                <w:szCs w:val="20"/>
              </w:rPr>
              <w:t xml:space="preserve">Jedná sa o reofilný druh obývajúci dno menších až stredne veľkých podhorských riek. Preferuje prúdivé biotopy s tvrdým štrkovitým dnom. Dôležitá je preň dostatočná hydromorfologická členitosť toku, najmä zastúpenie perejnatých úsekov so štrkovými lavicami a tiahlymi prúdmi. </w:t>
            </w:r>
          </w:p>
        </w:tc>
      </w:tr>
      <w:tr w:rsidR="00EC500B" w:rsidRPr="001258AA" w14:paraId="5BCAB0A3" w14:textId="77777777" w:rsidTr="0082612B">
        <w:trPr>
          <w:trHeight w:val="397"/>
          <w:jc w:val="center"/>
        </w:trPr>
        <w:tc>
          <w:tcPr>
            <w:tcW w:w="1980" w:type="dxa"/>
            <w:tcMar>
              <w:top w:w="100" w:type="dxa"/>
              <w:left w:w="100" w:type="dxa"/>
              <w:bottom w:w="100" w:type="dxa"/>
              <w:right w:w="100" w:type="dxa"/>
            </w:tcMar>
          </w:tcPr>
          <w:p w14:paraId="7C270DD1" w14:textId="77777777" w:rsidR="00EC500B" w:rsidRPr="001258AA" w:rsidRDefault="00EC500B" w:rsidP="00EC500B">
            <w:pPr>
              <w:spacing w:line="240" w:lineRule="auto"/>
              <w:rPr>
                <w:rFonts w:ascii="Times New Roman" w:hAnsi="Times New Roman" w:cs="Times New Roman"/>
                <w:sz w:val="20"/>
                <w:szCs w:val="20"/>
              </w:rPr>
            </w:pPr>
            <w:bookmarkStart w:id="0" w:name="_GoBack" w:colFirst="1" w:colLast="3"/>
            <w:r w:rsidRPr="001258AA">
              <w:rPr>
                <w:rFonts w:ascii="Times New Roman" w:hAnsi="Times New Roman" w:cs="Times New Roman"/>
                <w:sz w:val="20"/>
                <w:szCs w:val="20"/>
              </w:rPr>
              <w:t>Pozdĺžna kontinuita toku</w:t>
            </w:r>
          </w:p>
        </w:tc>
        <w:tc>
          <w:tcPr>
            <w:tcW w:w="1701" w:type="dxa"/>
            <w:tcMar>
              <w:top w:w="100" w:type="dxa"/>
              <w:left w:w="100" w:type="dxa"/>
              <w:bottom w:w="100" w:type="dxa"/>
              <w:right w:w="100" w:type="dxa"/>
            </w:tcMar>
          </w:tcPr>
          <w:p w14:paraId="014A0B22" w14:textId="4B7E286D" w:rsidR="00EC500B" w:rsidRPr="001258AA" w:rsidRDefault="00EC500B" w:rsidP="00EC500B">
            <w:pPr>
              <w:spacing w:line="240" w:lineRule="auto"/>
              <w:ind w:left="22"/>
              <w:jc w:val="center"/>
              <w:rPr>
                <w:rFonts w:ascii="Times New Roman" w:hAnsi="Times New Roman" w:cs="Times New Roman"/>
                <w:sz w:val="20"/>
                <w:szCs w:val="20"/>
              </w:rPr>
            </w:pPr>
            <w:r w:rsidRPr="001258AA">
              <w:rPr>
                <w:rFonts w:ascii="Times New Roman" w:hAnsi="Times New Roman" w:cs="Times New Roman"/>
                <w:sz w:val="18"/>
                <w:szCs w:val="18"/>
              </w:rPr>
              <w:t>Počet funkčných spriechodnení migračných bariér</w:t>
            </w:r>
          </w:p>
        </w:tc>
        <w:tc>
          <w:tcPr>
            <w:tcW w:w="992" w:type="dxa"/>
            <w:tcMar>
              <w:top w:w="100" w:type="dxa"/>
              <w:left w:w="100" w:type="dxa"/>
              <w:bottom w:w="100" w:type="dxa"/>
              <w:right w:w="100" w:type="dxa"/>
            </w:tcMar>
          </w:tcPr>
          <w:p w14:paraId="1099C2BD" w14:textId="0AF978DB" w:rsidR="00EC500B" w:rsidRPr="001258AA" w:rsidRDefault="00EC500B" w:rsidP="00EC500B">
            <w:pPr>
              <w:spacing w:line="240" w:lineRule="auto"/>
              <w:ind w:left="22"/>
              <w:jc w:val="center"/>
              <w:rPr>
                <w:rFonts w:ascii="Times New Roman" w:hAnsi="Times New Roman" w:cs="Times New Roman"/>
                <w:sz w:val="20"/>
                <w:szCs w:val="20"/>
              </w:rPr>
            </w:pPr>
            <w:r>
              <w:rPr>
                <w:rFonts w:ascii="Times New Roman" w:hAnsi="Times New Roman" w:cs="Times New Roman"/>
                <w:sz w:val="18"/>
                <w:szCs w:val="18"/>
              </w:rPr>
              <w:t>0</w:t>
            </w:r>
          </w:p>
        </w:tc>
        <w:tc>
          <w:tcPr>
            <w:tcW w:w="4683" w:type="dxa"/>
            <w:tcMar>
              <w:top w:w="100" w:type="dxa"/>
              <w:left w:w="100" w:type="dxa"/>
              <w:bottom w:w="100" w:type="dxa"/>
              <w:right w:w="100" w:type="dxa"/>
            </w:tcMar>
          </w:tcPr>
          <w:p w14:paraId="75D086A7" w14:textId="0F28DB51" w:rsidR="00EC500B" w:rsidRPr="001258AA" w:rsidRDefault="00EC500B" w:rsidP="00EC500B">
            <w:pPr>
              <w:spacing w:line="240" w:lineRule="auto"/>
              <w:ind w:left="29"/>
              <w:rPr>
                <w:rFonts w:ascii="Times New Roman" w:hAnsi="Times New Roman" w:cs="Times New Roman"/>
                <w:sz w:val="20"/>
                <w:szCs w:val="20"/>
              </w:rPr>
            </w:pPr>
            <w:r>
              <w:rPr>
                <w:rFonts w:ascii="Times New Roman" w:hAnsi="Times New Roman" w:cs="Times New Roman"/>
                <w:sz w:val="18"/>
                <w:szCs w:val="18"/>
              </w:rPr>
              <w:t>Na predmetnom toku nie sú evidované bariéry, potrebné ponechanie kontinuálneho toku.</w:t>
            </w:r>
          </w:p>
        </w:tc>
      </w:tr>
      <w:bookmarkEnd w:id="0"/>
      <w:tr w:rsidR="0099577D" w:rsidRPr="001258AA" w14:paraId="52CAAA4B" w14:textId="77777777" w:rsidTr="0082612B">
        <w:trPr>
          <w:trHeight w:val="397"/>
          <w:jc w:val="center"/>
        </w:trPr>
        <w:tc>
          <w:tcPr>
            <w:tcW w:w="1980" w:type="dxa"/>
            <w:tcMar>
              <w:top w:w="100" w:type="dxa"/>
              <w:left w:w="100" w:type="dxa"/>
              <w:bottom w:w="100" w:type="dxa"/>
              <w:right w:w="100" w:type="dxa"/>
            </w:tcMar>
          </w:tcPr>
          <w:p w14:paraId="09E7381B" w14:textId="77777777" w:rsidR="0099577D" w:rsidRPr="001258AA" w:rsidRDefault="0099577D" w:rsidP="0082612B">
            <w:pPr>
              <w:spacing w:line="240" w:lineRule="auto"/>
              <w:ind w:left="22"/>
              <w:rPr>
                <w:rFonts w:ascii="Times New Roman" w:hAnsi="Times New Roman" w:cs="Times New Roman"/>
                <w:sz w:val="20"/>
                <w:szCs w:val="20"/>
              </w:rPr>
            </w:pPr>
            <w:r w:rsidRPr="00A156DD">
              <w:rPr>
                <w:rFonts w:ascii="Times New Roman" w:hAnsi="Times New Roman" w:cs="Times New Roman"/>
                <w:sz w:val="20"/>
                <w:szCs w:val="20"/>
              </w:rPr>
              <w:t xml:space="preserve">Kvalita vody </w:t>
            </w:r>
          </w:p>
        </w:tc>
        <w:tc>
          <w:tcPr>
            <w:tcW w:w="1701" w:type="dxa"/>
            <w:tcMar>
              <w:top w:w="100" w:type="dxa"/>
              <w:left w:w="100" w:type="dxa"/>
              <w:bottom w:w="100" w:type="dxa"/>
              <w:right w:w="100" w:type="dxa"/>
            </w:tcMar>
          </w:tcPr>
          <w:p w14:paraId="066023F3" w14:textId="77777777" w:rsidR="0099577D" w:rsidRPr="001258AA" w:rsidRDefault="0099577D" w:rsidP="0082612B">
            <w:pPr>
              <w:spacing w:line="240" w:lineRule="auto"/>
              <w:ind w:left="22"/>
              <w:jc w:val="center"/>
              <w:rPr>
                <w:rFonts w:ascii="Times New Roman" w:hAnsi="Times New Roman" w:cs="Times New Roman"/>
                <w:sz w:val="20"/>
                <w:szCs w:val="20"/>
              </w:rPr>
            </w:pPr>
            <w:r>
              <w:rPr>
                <w:rFonts w:ascii="Times New Roman" w:hAnsi="Times New Roman" w:cs="Times New Roman"/>
                <w:sz w:val="20"/>
                <w:szCs w:val="20"/>
              </w:rPr>
              <w:t>Monitoring kvality povrchových vôd (SHMU)</w:t>
            </w:r>
          </w:p>
        </w:tc>
        <w:tc>
          <w:tcPr>
            <w:tcW w:w="992" w:type="dxa"/>
            <w:tcMar>
              <w:top w:w="100" w:type="dxa"/>
              <w:left w:w="100" w:type="dxa"/>
              <w:bottom w:w="100" w:type="dxa"/>
              <w:right w:w="100" w:type="dxa"/>
            </w:tcMar>
          </w:tcPr>
          <w:p w14:paraId="314FE756" w14:textId="77777777" w:rsidR="0099577D" w:rsidRPr="001258AA" w:rsidRDefault="0099577D" w:rsidP="0082612B">
            <w:pPr>
              <w:spacing w:line="240" w:lineRule="auto"/>
              <w:ind w:left="22"/>
              <w:jc w:val="center"/>
              <w:rPr>
                <w:rFonts w:ascii="Times New Roman" w:hAnsi="Times New Roman" w:cs="Times New Roman"/>
                <w:sz w:val="20"/>
                <w:szCs w:val="20"/>
              </w:rPr>
            </w:pPr>
            <w:r>
              <w:rPr>
                <w:rFonts w:ascii="Times New Roman" w:hAnsi="Times New Roman" w:cs="Times New Roman"/>
                <w:sz w:val="20"/>
                <w:szCs w:val="20"/>
              </w:rPr>
              <w:t>vyhovujúce</w:t>
            </w:r>
            <w:r w:rsidRPr="00A156DD" w:rsidDel="008E1527">
              <w:rPr>
                <w:rFonts w:ascii="Times New Roman" w:hAnsi="Times New Roman" w:cs="Times New Roman"/>
                <w:sz w:val="20"/>
                <w:szCs w:val="20"/>
              </w:rPr>
              <w:t xml:space="preserve"> </w:t>
            </w:r>
          </w:p>
        </w:tc>
        <w:tc>
          <w:tcPr>
            <w:tcW w:w="4683" w:type="dxa"/>
            <w:tcMar>
              <w:top w:w="100" w:type="dxa"/>
              <w:left w:w="100" w:type="dxa"/>
              <w:bottom w:w="100" w:type="dxa"/>
              <w:right w:w="100" w:type="dxa"/>
            </w:tcMar>
          </w:tcPr>
          <w:p w14:paraId="616AA1B6" w14:textId="77777777" w:rsidR="0099577D" w:rsidRPr="00F70332" w:rsidRDefault="0099577D" w:rsidP="0082612B">
            <w:pPr>
              <w:spacing w:line="240" w:lineRule="auto"/>
              <w:ind w:left="29"/>
              <w:rPr>
                <w:rFonts w:ascii="Times New Roman" w:hAnsi="Times New Roman" w:cs="Times New Roman"/>
                <w:sz w:val="20"/>
                <w:szCs w:val="20"/>
              </w:rPr>
            </w:pPr>
            <w:r w:rsidRPr="00F70332">
              <w:rPr>
                <w:rFonts w:ascii="Times New Roman" w:hAnsi="Times New Roman" w:cs="Times New Roman"/>
                <w:sz w:val="20"/>
                <w:szCs w:val="20"/>
              </w:rPr>
              <w:t>Druh je schopný tolerovať mierne organické znečistenie vody, je však potrebné zabezpečiť vyhovujúcu kvalitu vody s ohľadom na iné druhy citlivé na znečistenie vyhovujúce v zmysle platných metodík na hodnotenie stavu kvality povrchových vôd. (</w:t>
            </w:r>
            <w:hyperlink r:id="rId8" w:history="1">
              <w:r w:rsidRPr="00F70332">
                <w:rPr>
                  <w:rStyle w:val="Hypertextovprepojenie"/>
                  <w:rFonts w:ascii="Times New Roman" w:hAnsi="Times New Roman" w:cs="Times New Roman"/>
                  <w:sz w:val="20"/>
                  <w:szCs w:val="20"/>
                </w:rPr>
                <w:t>http://www.shmu.sk/sk/?page=1&amp;id=kvalita_povrchovych_vod</w:t>
              </w:r>
            </w:hyperlink>
            <w:r w:rsidRPr="00F70332">
              <w:rPr>
                <w:rFonts w:ascii="Times New Roman" w:hAnsi="Times New Roman" w:cs="Times New Roman"/>
                <w:sz w:val="20"/>
                <w:szCs w:val="20"/>
              </w:rPr>
              <w:t xml:space="preserve">) </w:t>
            </w:r>
          </w:p>
        </w:tc>
      </w:tr>
    </w:tbl>
    <w:p w14:paraId="43F3DDA8" w14:textId="77777777" w:rsidR="0099577D" w:rsidRPr="001258AA" w:rsidRDefault="0099577D" w:rsidP="0099577D">
      <w:pPr>
        <w:pBdr>
          <w:top w:val="nil"/>
          <w:left w:val="nil"/>
          <w:bottom w:val="nil"/>
          <w:right w:val="nil"/>
          <w:between w:val="nil"/>
        </w:pBdr>
        <w:rPr>
          <w:rFonts w:ascii="Times New Roman" w:hAnsi="Times New Roman" w:cs="Times New Roman"/>
          <w:sz w:val="18"/>
          <w:szCs w:val="18"/>
        </w:rPr>
      </w:pPr>
    </w:p>
    <w:sectPr w:rsidR="0099577D" w:rsidRPr="001258AA" w:rsidSect="003C2459">
      <w:pgSz w:w="11907" w:h="16840" w:code="9"/>
      <w:pgMar w:top="1134" w:right="1418" w:bottom="851" w:left="1418" w:header="709" w:footer="680" w:gutter="0"/>
      <w:cols w:space="708"/>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46D0C" w16cex:dateUtc="2021-03-11T09:18:00Z"/>
  <w16cex:commentExtensible w16cex:durableId="23F46D46" w16cex:dateUtc="2021-03-11T09:19:00Z"/>
  <w16cex:commentExtensible w16cex:durableId="23F46D5D" w16cex:dateUtc="2021-03-11T09:20:00Z"/>
  <w16cex:commentExtensible w16cex:durableId="23F47172" w16cex:dateUtc="2021-03-11T09:37:00Z"/>
  <w16cex:commentExtensible w16cex:durableId="23F471BD" w16cex:dateUtc="2021-03-11T09:38:00Z"/>
  <w16cex:commentExtensible w16cex:durableId="23F45E09" w16cex:dateUtc="2021-03-11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4B8F4B" w16cid:durableId="23F45B10"/>
  <w16cid:commentId w16cid:paraId="3C8DDB00" w16cid:durableId="23F46D0C"/>
  <w16cid:commentId w16cid:paraId="58A3148A" w16cid:durableId="23F45B11"/>
  <w16cid:commentId w16cid:paraId="795925E3" w16cid:durableId="23F46D46"/>
  <w16cid:commentId w16cid:paraId="6D30B3CF" w16cid:durableId="23F45B12"/>
  <w16cid:commentId w16cid:paraId="272D5254" w16cid:durableId="23F46D5D"/>
  <w16cid:commentId w16cid:paraId="006EF9F9" w16cid:durableId="23F45B13"/>
  <w16cid:commentId w16cid:paraId="64832BFE" w16cid:durableId="23F47172"/>
  <w16cid:commentId w16cid:paraId="3C787CFB" w16cid:durableId="23F45B14"/>
  <w16cid:commentId w16cid:paraId="799EF760" w16cid:durableId="23F45B15"/>
  <w16cid:commentId w16cid:paraId="1016B9A4" w16cid:durableId="23F471BD"/>
  <w16cid:commentId w16cid:paraId="40B7FBC6" w16cid:durableId="23F45B16"/>
  <w16cid:commentId w16cid:paraId="4C46CEC4" w16cid:durableId="23F45E09"/>
  <w16cid:commentId w16cid:paraId="7A63B075" w16cid:durableId="23F45B17"/>
  <w16cid:commentId w16cid:paraId="064F0D02" w16cid:durableId="23F45B18"/>
  <w16cid:commentId w16cid:paraId="0638BCE8" w16cid:durableId="23F45B19"/>
  <w16cid:commentId w16cid:paraId="126243E7" w16cid:durableId="23F45B1A"/>
  <w16cid:commentId w16cid:paraId="79A5CBFA" w16cid:durableId="23F45B1B"/>
  <w16cid:commentId w16cid:paraId="0B957DD5" w16cid:durableId="23F45B1C"/>
  <w16cid:commentId w16cid:paraId="59CF28B1" w16cid:durableId="23F45B1D"/>
  <w16cid:commentId w16cid:paraId="58E6594B" w16cid:durableId="23F45B1E"/>
  <w16cid:commentId w16cid:paraId="7B58ECDB" w16cid:durableId="23F45B1F"/>
  <w16cid:commentId w16cid:paraId="5AFE4D44" w16cid:durableId="23F45B20"/>
  <w16cid:commentId w16cid:paraId="7156D907" w16cid:durableId="23F45B21"/>
  <w16cid:commentId w16cid:paraId="68E71EAA" w16cid:durableId="23F45B22"/>
  <w16cid:commentId w16cid:paraId="412C9B3C" w16cid:durableId="23F45B23"/>
  <w16cid:commentId w16cid:paraId="05904E5B" w16cid:durableId="23F45B24"/>
  <w16cid:commentId w16cid:paraId="1D306860" w16cid:durableId="23F45B2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EF61D0"/>
    <w:multiLevelType w:val="hybridMultilevel"/>
    <w:tmpl w:val="64A21E5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6E0F7A24"/>
    <w:multiLevelType w:val="hybridMultilevel"/>
    <w:tmpl w:val="AFD2BC6E"/>
    <w:lvl w:ilvl="0" w:tplc="9A2AAD02">
      <w:numFmt w:val="bullet"/>
      <w:lvlText w:val=""/>
      <w:lvlJc w:val="left"/>
      <w:pPr>
        <w:ind w:left="720" w:hanging="360"/>
      </w:pPr>
      <w:rPr>
        <w:rFonts w:ascii="Wingdings" w:eastAsia="Arial" w:hAnsi="Wingdings"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08"/>
  <w:hyphenationZone w:val="425"/>
  <w:drawingGridHorizontalSpacing w:val="100"/>
  <w:drawingGridVerticalSpacing w:val="136"/>
  <w:displayHorizontalDrawingGridEvery w:val="0"/>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459"/>
    <w:rsid w:val="0000010E"/>
    <w:rsid w:val="000070AE"/>
    <w:rsid w:val="00024F35"/>
    <w:rsid w:val="00025654"/>
    <w:rsid w:val="000302C7"/>
    <w:rsid w:val="00033151"/>
    <w:rsid w:val="00034AE7"/>
    <w:rsid w:val="00042EF2"/>
    <w:rsid w:val="00050CCB"/>
    <w:rsid w:val="00052428"/>
    <w:rsid w:val="00057D02"/>
    <w:rsid w:val="00065238"/>
    <w:rsid w:val="00072C60"/>
    <w:rsid w:val="00075EFA"/>
    <w:rsid w:val="000850F2"/>
    <w:rsid w:val="000853CE"/>
    <w:rsid w:val="00090147"/>
    <w:rsid w:val="000A0F1F"/>
    <w:rsid w:val="000A14A0"/>
    <w:rsid w:val="000A53DA"/>
    <w:rsid w:val="000B32A0"/>
    <w:rsid w:val="000C51F5"/>
    <w:rsid w:val="000D3ACB"/>
    <w:rsid w:val="000D45BF"/>
    <w:rsid w:val="000D4C17"/>
    <w:rsid w:val="000E4AC7"/>
    <w:rsid w:val="000E5FBD"/>
    <w:rsid w:val="000F140B"/>
    <w:rsid w:val="00105FC1"/>
    <w:rsid w:val="001123F2"/>
    <w:rsid w:val="001131E3"/>
    <w:rsid w:val="001258AA"/>
    <w:rsid w:val="00144F17"/>
    <w:rsid w:val="00165F46"/>
    <w:rsid w:val="00170B55"/>
    <w:rsid w:val="0017392E"/>
    <w:rsid w:val="00174B21"/>
    <w:rsid w:val="0017659C"/>
    <w:rsid w:val="00194EF9"/>
    <w:rsid w:val="001A77ED"/>
    <w:rsid w:val="001B4A5C"/>
    <w:rsid w:val="001C1959"/>
    <w:rsid w:val="001D51FF"/>
    <w:rsid w:val="001E4826"/>
    <w:rsid w:val="00201434"/>
    <w:rsid w:val="002147C9"/>
    <w:rsid w:val="002206F0"/>
    <w:rsid w:val="00235204"/>
    <w:rsid w:val="002377A5"/>
    <w:rsid w:val="002378BD"/>
    <w:rsid w:val="00247CEF"/>
    <w:rsid w:val="00257424"/>
    <w:rsid w:val="00260D76"/>
    <w:rsid w:val="00262932"/>
    <w:rsid w:val="00275645"/>
    <w:rsid w:val="00286C9F"/>
    <w:rsid w:val="0029101B"/>
    <w:rsid w:val="00294945"/>
    <w:rsid w:val="00297658"/>
    <w:rsid w:val="002A0A63"/>
    <w:rsid w:val="002B3C46"/>
    <w:rsid w:val="002C7340"/>
    <w:rsid w:val="002C7B3F"/>
    <w:rsid w:val="002D1613"/>
    <w:rsid w:val="002D2E53"/>
    <w:rsid w:val="002D311A"/>
    <w:rsid w:val="002F0031"/>
    <w:rsid w:val="002F11FB"/>
    <w:rsid w:val="002F2ED0"/>
    <w:rsid w:val="00305635"/>
    <w:rsid w:val="00313AD3"/>
    <w:rsid w:val="00317ADD"/>
    <w:rsid w:val="003302C8"/>
    <w:rsid w:val="00342CE7"/>
    <w:rsid w:val="00344403"/>
    <w:rsid w:val="00346369"/>
    <w:rsid w:val="00350B5F"/>
    <w:rsid w:val="00362AB6"/>
    <w:rsid w:val="00366DB1"/>
    <w:rsid w:val="00384120"/>
    <w:rsid w:val="00387E24"/>
    <w:rsid w:val="00395723"/>
    <w:rsid w:val="003972FC"/>
    <w:rsid w:val="003B34AF"/>
    <w:rsid w:val="003C0AED"/>
    <w:rsid w:val="003C2090"/>
    <w:rsid w:val="003C2459"/>
    <w:rsid w:val="003C29B9"/>
    <w:rsid w:val="003D3424"/>
    <w:rsid w:val="003D34C7"/>
    <w:rsid w:val="003D54E3"/>
    <w:rsid w:val="003E28BB"/>
    <w:rsid w:val="003E77D5"/>
    <w:rsid w:val="003F71B7"/>
    <w:rsid w:val="00403089"/>
    <w:rsid w:val="00404E72"/>
    <w:rsid w:val="00411DC8"/>
    <w:rsid w:val="00420AC5"/>
    <w:rsid w:val="004234CB"/>
    <w:rsid w:val="004330F2"/>
    <w:rsid w:val="00437F58"/>
    <w:rsid w:val="004502A3"/>
    <w:rsid w:val="0045480E"/>
    <w:rsid w:val="0045559D"/>
    <w:rsid w:val="00455620"/>
    <w:rsid w:val="00461DD0"/>
    <w:rsid w:val="0046690B"/>
    <w:rsid w:val="004767B7"/>
    <w:rsid w:val="0048574A"/>
    <w:rsid w:val="004B2CB9"/>
    <w:rsid w:val="004C3A31"/>
    <w:rsid w:val="004C4766"/>
    <w:rsid w:val="004C5D19"/>
    <w:rsid w:val="004D2A7A"/>
    <w:rsid w:val="004D6644"/>
    <w:rsid w:val="004D6E0D"/>
    <w:rsid w:val="004E38C9"/>
    <w:rsid w:val="004E56E0"/>
    <w:rsid w:val="004F39A6"/>
    <w:rsid w:val="004F3DCF"/>
    <w:rsid w:val="005010FB"/>
    <w:rsid w:val="00507328"/>
    <w:rsid w:val="00513CA9"/>
    <w:rsid w:val="00517F52"/>
    <w:rsid w:val="00553C56"/>
    <w:rsid w:val="005631F2"/>
    <w:rsid w:val="00567493"/>
    <w:rsid w:val="00581137"/>
    <w:rsid w:val="00582857"/>
    <w:rsid w:val="005B0663"/>
    <w:rsid w:val="005B1589"/>
    <w:rsid w:val="005C1397"/>
    <w:rsid w:val="005C5A74"/>
    <w:rsid w:val="005C6FE0"/>
    <w:rsid w:val="005D7B29"/>
    <w:rsid w:val="005E7726"/>
    <w:rsid w:val="005F2417"/>
    <w:rsid w:val="00603E07"/>
    <w:rsid w:val="00604939"/>
    <w:rsid w:val="0061599C"/>
    <w:rsid w:val="00624324"/>
    <w:rsid w:val="0062795D"/>
    <w:rsid w:val="0064147B"/>
    <w:rsid w:val="00647A97"/>
    <w:rsid w:val="00652933"/>
    <w:rsid w:val="006723BA"/>
    <w:rsid w:val="00690F8D"/>
    <w:rsid w:val="00696243"/>
    <w:rsid w:val="006A44FD"/>
    <w:rsid w:val="006A7FF1"/>
    <w:rsid w:val="006C0E08"/>
    <w:rsid w:val="006C3FEA"/>
    <w:rsid w:val="00707499"/>
    <w:rsid w:val="00710333"/>
    <w:rsid w:val="00716E89"/>
    <w:rsid w:val="00725110"/>
    <w:rsid w:val="00731CAD"/>
    <w:rsid w:val="00735411"/>
    <w:rsid w:val="00754F13"/>
    <w:rsid w:val="00776252"/>
    <w:rsid w:val="00791978"/>
    <w:rsid w:val="007920A8"/>
    <w:rsid w:val="007B1AD9"/>
    <w:rsid w:val="007B7FCF"/>
    <w:rsid w:val="007C6741"/>
    <w:rsid w:val="007D40A6"/>
    <w:rsid w:val="007D40D2"/>
    <w:rsid w:val="007E26B8"/>
    <w:rsid w:val="007E67EA"/>
    <w:rsid w:val="007E6C9D"/>
    <w:rsid w:val="00816D81"/>
    <w:rsid w:val="0082510D"/>
    <w:rsid w:val="008343C9"/>
    <w:rsid w:val="0084457C"/>
    <w:rsid w:val="00846A90"/>
    <w:rsid w:val="008570EA"/>
    <w:rsid w:val="00866232"/>
    <w:rsid w:val="00867CB1"/>
    <w:rsid w:val="00872553"/>
    <w:rsid w:val="008740E0"/>
    <w:rsid w:val="008836D0"/>
    <w:rsid w:val="0088508D"/>
    <w:rsid w:val="00885272"/>
    <w:rsid w:val="00885F62"/>
    <w:rsid w:val="00891E37"/>
    <w:rsid w:val="00891FD6"/>
    <w:rsid w:val="0089710B"/>
    <w:rsid w:val="0089735D"/>
    <w:rsid w:val="008A2F5B"/>
    <w:rsid w:val="008A37C1"/>
    <w:rsid w:val="008B115B"/>
    <w:rsid w:val="008C5C16"/>
    <w:rsid w:val="008C7D99"/>
    <w:rsid w:val="008D5C26"/>
    <w:rsid w:val="008E014A"/>
    <w:rsid w:val="008E0181"/>
    <w:rsid w:val="008E1527"/>
    <w:rsid w:val="008F470B"/>
    <w:rsid w:val="009004E1"/>
    <w:rsid w:val="00912626"/>
    <w:rsid w:val="009167E7"/>
    <w:rsid w:val="00920FFF"/>
    <w:rsid w:val="0092206A"/>
    <w:rsid w:val="00942236"/>
    <w:rsid w:val="00943463"/>
    <w:rsid w:val="009473DF"/>
    <w:rsid w:val="00951614"/>
    <w:rsid w:val="009563EF"/>
    <w:rsid w:val="00957C9C"/>
    <w:rsid w:val="00961303"/>
    <w:rsid w:val="00977527"/>
    <w:rsid w:val="0098532A"/>
    <w:rsid w:val="00990354"/>
    <w:rsid w:val="0099577D"/>
    <w:rsid w:val="009B0621"/>
    <w:rsid w:val="009C675A"/>
    <w:rsid w:val="009D71B8"/>
    <w:rsid w:val="009E03C2"/>
    <w:rsid w:val="00A01510"/>
    <w:rsid w:val="00A041B3"/>
    <w:rsid w:val="00A156DD"/>
    <w:rsid w:val="00A168B1"/>
    <w:rsid w:val="00A22209"/>
    <w:rsid w:val="00A3012A"/>
    <w:rsid w:val="00A32EFF"/>
    <w:rsid w:val="00A40F48"/>
    <w:rsid w:val="00A421CB"/>
    <w:rsid w:val="00A455BC"/>
    <w:rsid w:val="00A56F1C"/>
    <w:rsid w:val="00A737D5"/>
    <w:rsid w:val="00A74B0F"/>
    <w:rsid w:val="00A97885"/>
    <w:rsid w:val="00AA7ABF"/>
    <w:rsid w:val="00AC50BC"/>
    <w:rsid w:val="00AD3B62"/>
    <w:rsid w:val="00AD424B"/>
    <w:rsid w:val="00AD7C96"/>
    <w:rsid w:val="00AE0B49"/>
    <w:rsid w:val="00AE4272"/>
    <w:rsid w:val="00AF498E"/>
    <w:rsid w:val="00AF5EF4"/>
    <w:rsid w:val="00AF6C7F"/>
    <w:rsid w:val="00B01E4F"/>
    <w:rsid w:val="00B02BEF"/>
    <w:rsid w:val="00B035A7"/>
    <w:rsid w:val="00B11641"/>
    <w:rsid w:val="00B13020"/>
    <w:rsid w:val="00B26052"/>
    <w:rsid w:val="00B27A97"/>
    <w:rsid w:val="00B31B3C"/>
    <w:rsid w:val="00B62F17"/>
    <w:rsid w:val="00B72791"/>
    <w:rsid w:val="00B901BE"/>
    <w:rsid w:val="00B960E4"/>
    <w:rsid w:val="00BB4BFD"/>
    <w:rsid w:val="00BB7D70"/>
    <w:rsid w:val="00BC2408"/>
    <w:rsid w:val="00BC71B8"/>
    <w:rsid w:val="00BC7E07"/>
    <w:rsid w:val="00BD5ACF"/>
    <w:rsid w:val="00BD6C68"/>
    <w:rsid w:val="00BE3E35"/>
    <w:rsid w:val="00BF0D2F"/>
    <w:rsid w:val="00C01B21"/>
    <w:rsid w:val="00C1417E"/>
    <w:rsid w:val="00C329BB"/>
    <w:rsid w:val="00C3326A"/>
    <w:rsid w:val="00C36ADC"/>
    <w:rsid w:val="00C4229A"/>
    <w:rsid w:val="00C448C0"/>
    <w:rsid w:val="00C45DDC"/>
    <w:rsid w:val="00C5187F"/>
    <w:rsid w:val="00C60625"/>
    <w:rsid w:val="00C60A70"/>
    <w:rsid w:val="00C63405"/>
    <w:rsid w:val="00C641E4"/>
    <w:rsid w:val="00C80ABC"/>
    <w:rsid w:val="00C94B05"/>
    <w:rsid w:val="00C97F7F"/>
    <w:rsid w:val="00CA42DD"/>
    <w:rsid w:val="00CB2CDE"/>
    <w:rsid w:val="00CB6056"/>
    <w:rsid w:val="00CB6F34"/>
    <w:rsid w:val="00CC34CB"/>
    <w:rsid w:val="00CE7469"/>
    <w:rsid w:val="00CE7D5C"/>
    <w:rsid w:val="00CF57E4"/>
    <w:rsid w:val="00D029EB"/>
    <w:rsid w:val="00D12282"/>
    <w:rsid w:val="00D214A5"/>
    <w:rsid w:val="00D3074D"/>
    <w:rsid w:val="00D33372"/>
    <w:rsid w:val="00D3463D"/>
    <w:rsid w:val="00D349B2"/>
    <w:rsid w:val="00D35C02"/>
    <w:rsid w:val="00D4167A"/>
    <w:rsid w:val="00D52383"/>
    <w:rsid w:val="00D63747"/>
    <w:rsid w:val="00D67A86"/>
    <w:rsid w:val="00D74DEC"/>
    <w:rsid w:val="00D92646"/>
    <w:rsid w:val="00D974CA"/>
    <w:rsid w:val="00DA71C9"/>
    <w:rsid w:val="00DB03FE"/>
    <w:rsid w:val="00DB0B5E"/>
    <w:rsid w:val="00DB2654"/>
    <w:rsid w:val="00DB6FC7"/>
    <w:rsid w:val="00DD10E0"/>
    <w:rsid w:val="00DD6161"/>
    <w:rsid w:val="00DD7BDA"/>
    <w:rsid w:val="00DF58DF"/>
    <w:rsid w:val="00DF5B7A"/>
    <w:rsid w:val="00DF6D8F"/>
    <w:rsid w:val="00E02466"/>
    <w:rsid w:val="00E1627A"/>
    <w:rsid w:val="00E2604C"/>
    <w:rsid w:val="00E316BD"/>
    <w:rsid w:val="00E328AF"/>
    <w:rsid w:val="00E35AE2"/>
    <w:rsid w:val="00E362B4"/>
    <w:rsid w:val="00E36963"/>
    <w:rsid w:val="00E37A79"/>
    <w:rsid w:val="00E41426"/>
    <w:rsid w:val="00E4514A"/>
    <w:rsid w:val="00E644A9"/>
    <w:rsid w:val="00E6559E"/>
    <w:rsid w:val="00E657AA"/>
    <w:rsid w:val="00E726B7"/>
    <w:rsid w:val="00E76188"/>
    <w:rsid w:val="00E846AE"/>
    <w:rsid w:val="00EA29B9"/>
    <w:rsid w:val="00EA308D"/>
    <w:rsid w:val="00EA66FE"/>
    <w:rsid w:val="00EA781E"/>
    <w:rsid w:val="00EC1354"/>
    <w:rsid w:val="00EC500B"/>
    <w:rsid w:val="00ED4007"/>
    <w:rsid w:val="00ED5B54"/>
    <w:rsid w:val="00ED60C7"/>
    <w:rsid w:val="00EE5BFD"/>
    <w:rsid w:val="00EF4C93"/>
    <w:rsid w:val="00F031B8"/>
    <w:rsid w:val="00F15BA9"/>
    <w:rsid w:val="00F263CD"/>
    <w:rsid w:val="00F363B6"/>
    <w:rsid w:val="00F3725D"/>
    <w:rsid w:val="00F405B3"/>
    <w:rsid w:val="00F410A3"/>
    <w:rsid w:val="00F416AB"/>
    <w:rsid w:val="00F71EF9"/>
    <w:rsid w:val="00F762FE"/>
    <w:rsid w:val="00F842E5"/>
    <w:rsid w:val="00F852E1"/>
    <w:rsid w:val="00F91732"/>
    <w:rsid w:val="00F9346A"/>
    <w:rsid w:val="00F93C13"/>
    <w:rsid w:val="00F9735A"/>
    <w:rsid w:val="00FA021F"/>
    <w:rsid w:val="00FA03B9"/>
    <w:rsid w:val="00FA66FD"/>
    <w:rsid w:val="00FB3302"/>
    <w:rsid w:val="00FB34EF"/>
    <w:rsid w:val="00FD3A03"/>
    <w:rsid w:val="00FD64EA"/>
    <w:rsid w:val="00FE0DD9"/>
    <w:rsid w:val="00FE454A"/>
    <w:rsid w:val="00FE5860"/>
    <w:rsid w:val="00FF0019"/>
    <w:rsid w:val="00FF0BCD"/>
    <w:rsid w:val="00FF3588"/>
    <w:rsid w:val="00FF3BA7"/>
    <w:rsid w:val="00FF53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8A92"/>
  <w15:chartTrackingRefBased/>
  <w15:docId w15:val="{0509F866-A5C1-40DE-98CE-E881FF034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3C2459"/>
    <w:pPr>
      <w:spacing w:after="0" w:line="276" w:lineRule="auto"/>
    </w:pPr>
    <w:rPr>
      <w:rFonts w:ascii="Arial" w:eastAsia="Arial" w:hAnsi="Arial" w:cs="Arial"/>
      <w:lang w:val="e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0D4C17"/>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D4C17"/>
    <w:rPr>
      <w:rFonts w:ascii="Segoe UI" w:eastAsia="Arial" w:hAnsi="Segoe UI" w:cs="Segoe UI"/>
      <w:sz w:val="18"/>
      <w:szCs w:val="18"/>
      <w:lang w:val="en"/>
    </w:rPr>
  </w:style>
  <w:style w:type="character" w:styleId="Hypertextovprepojenie">
    <w:name w:val="Hyperlink"/>
    <w:basedOn w:val="Predvolenpsmoodseku"/>
    <w:uiPriority w:val="99"/>
    <w:unhideWhenUsed/>
    <w:rsid w:val="00AF498E"/>
    <w:rPr>
      <w:color w:val="0000FF"/>
      <w:u w:val="single"/>
    </w:rPr>
  </w:style>
  <w:style w:type="paragraph" w:styleId="Revzia">
    <w:name w:val="Revision"/>
    <w:hidden/>
    <w:uiPriority w:val="99"/>
    <w:semiHidden/>
    <w:rsid w:val="0046690B"/>
    <w:pPr>
      <w:spacing w:after="0" w:line="240" w:lineRule="auto"/>
    </w:pPr>
    <w:rPr>
      <w:rFonts w:ascii="Arial" w:eastAsia="Arial" w:hAnsi="Arial" w:cs="Arial"/>
      <w:lang w:val="en"/>
    </w:rPr>
  </w:style>
  <w:style w:type="paragraph" w:styleId="Odsekzoznamu">
    <w:name w:val="List Paragraph"/>
    <w:basedOn w:val="Normlny"/>
    <w:uiPriority w:val="34"/>
    <w:qFormat/>
    <w:rsid w:val="008A37C1"/>
    <w:pPr>
      <w:ind w:left="720"/>
      <w:contextualSpacing/>
    </w:pPr>
  </w:style>
  <w:style w:type="paragraph" w:customStyle="1" w:styleId="Default">
    <w:name w:val="Default"/>
    <w:rsid w:val="00D63747"/>
    <w:pPr>
      <w:autoSpaceDE w:val="0"/>
      <w:autoSpaceDN w:val="0"/>
      <w:adjustRightInd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unhideWhenUsed/>
    <w:qFormat/>
    <w:rsid w:val="000302C7"/>
    <w:rPr>
      <w:sz w:val="16"/>
      <w:szCs w:val="16"/>
    </w:rPr>
  </w:style>
  <w:style w:type="paragraph" w:styleId="Textkomentra">
    <w:name w:val="annotation text"/>
    <w:basedOn w:val="Normlny"/>
    <w:link w:val="TextkomentraChar"/>
    <w:uiPriority w:val="99"/>
    <w:unhideWhenUsed/>
    <w:qFormat/>
    <w:rsid w:val="000302C7"/>
    <w:pPr>
      <w:spacing w:line="240" w:lineRule="auto"/>
    </w:pPr>
    <w:rPr>
      <w:sz w:val="20"/>
      <w:szCs w:val="20"/>
    </w:rPr>
  </w:style>
  <w:style w:type="character" w:customStyle="1" w:styleId="TextkomentraChar">
    <w:name w:val="Text komentára Char"/>
    <w:basedOn w:val="Predvolenpsmoodseku"/>
    <w:link w:val="Textkomentra"/>
    <w:uiPriority w:val="99"/>
    <w:qFormat/>
    <w:rsid w:val="000302C7"/>
    <w:rPr>
      <w:rFonts w:ascii="Arial" w:eastAsia="Arial" w:hAnsi="Arial" w:cs="Arial"/>
      <w:sz w:val="20"/>
      <w:szCs w:val="20"/>
      <w:lang w:val="en"/>
    </w:rPr>
  </w:style>
  <w:style w:type="paragraph" w:styleId="Predmetkomentra">
    <w:name w:val="annotation subject"/>
    <w:basedOn w:val="Textkomentra"/>
    <w:next w:val="Textkomentra"/>
    <w:link w:val="PredmetkomentraChar"/>
    <w:uiPriority w:val="99"/>
    <w:semiHidden/>
    <w:unhideWhenUsed/>
    <w:rsid w:val="000302C7"/>
    <w:rPr>
      <w:b/>
      <w:bCs/>
    </w:rPr>
  </w:style>
  <w:style w:type="character" w:customStyle="1" w:styleId="PredmetkomentraChar">
    <w:name w:val="Predmet komentára Char"/>
    <w:basedOn w:val="TextkomentraChar"/>
    <w:link w:val="Predmetkomentra"/>
    <w:uiPriority w:val="99"/>
    <w:semiHidden/>
    <w:rsid w:val="000302C7"/>
    <w:rPr>
      <w:rFonts w:ascii="Arial" w:eastAsia="Arial" w:hAnsi="Arial" w:cs="Arial"/>
      <w:b/>
      <w:bCs/>
      <w:sz w:val="20"/>
      <w:szCs w:val="20"/>
      <w:lang w:val="en"/>
    </w:rPr>
  </w:style>
  <w:style w:type="paragraph" w:styleId="Zkladntext">
    <w:name w:val="Body Text"/>
    <w:basedOn w:val="Normlny"/>
    <w:link w:val="ZkladntextChar"/>
    <w:uiPriority w:val="99"/>
    <w:rsid w:val="008343C9"/>
    <w:pPr>
      <w:suppressAutoHyphens/>
      <w:spacing w:line="240" w:lineRule="auto"/>
      <w:jc w:val="center"/>
    </w:pPr>
    <w:rPr>
      <w:rFonts w:ascii="Times New Roman" w:eastAsia="Times New Roman" w:hAnsi="Times New Roman" w:cs="Times New Roman"/>
      <w:b/>
      <w:bCs/>
      <w:sz w:val="24"/>
      <w:szCs w:val="24"/>
      <w:lang w:val="sk-SK" w:eastAsia="zh-CN"/>
    </w:rPr>
  </w:style>
  <w:style w:type="character" w:customStyle="1" w:styleId="ZkladntextChar">
    <w:name w:val="Základný text Char"/>
    <w:basedOn w:val="Predvolenpsmoodseku"/>
    <w:link w:val="Zkladntext"/>
    <w:uiPriority w:val="99"/>
    <w:rsid w:val="008343C9"/>
    <w:rPr>
      <w:rFonts w:ascii="Times New Roman" w:eastAsia="Times New Roman" w:hAnsi="Times New Roman" w:cs="Times New Roman"/>
      <w:b/>
      <w:bCs/>
      <w:sz w:val="24"/>
      <w:szCs w:val="24"/>
      <w:lang w:eastAsia="zh-CN"/>
    </w:rPr>
  </w:style>
  <w:style w:type="paragraph" w:styleId="PredformtovanHTML">
    <w:name w:val="HTML Preformatted"/>
    <w:basedOn w:val="Normlny"/>
    <w:link w:val="PredformtovanHTMLChar"/>
    <w:uiPriority w:val="99"/>
    <w:unhideWhenUsed/>
    <w:rsid w:val="00DB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pPr>
    <w:rPr>
      <w:rFonts w:ascii="Courier New" w:eastAsia="Times New Roman" w:hAnsi="Courier New" w:cs="Courier New"/>
      <w:sz w:val="20"/>
      <w:szCs w:val="20"/>
      <w:lang w:val="sk-SK" w:eastAsia="zh-CN"/>
    </w:rPr>
  </w:style>
  <w:style w:type="character" w:customStyle="1" w:styleId="PredformtovanHTMLChar">
    <w:name w:val="Predformátované HTML Char"/>
    <w:basedOn w:val="Predvolenpsmoodseku"/>
    <w:link w:val="PredformtovanHTML"/>
    <w:uiPriority w:val="99"/>
    <w:rsid w:val="00DB0B5E"/>
    <w:rPr>
      <w:rFonts w:ascii="Courier New" w:eastAsia="Times New Roman" w:hAnsi="Courier New" w:cs="Courier New"/>
      <w:sz w:val="20"/>
      <w:szCs w:val="20"/>
      <w:lang w:eastAsia="zh-CN"/>
    </w:rPr>
  </w:style>
  <w:style w:type="character" w:styleId="PouitHypertextovPrepojenie">
    <w:name w:val="FollowedHyperlink"/>
    <w:basedOn w:val="Predvolenpsmoodseku"/>
    <w:uiPriority w:val="99"/>
    <w:semiHidden/>
    <w:unhideWhenUsed/>
    <w:rsid w:val="00D523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14842">
      <w:bodyDiv w:val="1"/>
      <w:marLeft w:val="0"/>
      <w:marRight w:val="0"/>
      <w:marTop w:val="0"/>
      <w:marBottom w:val="0"/>
      <w:divBdr>
        <w:top w:val="none" w:sz="0" w:space="0" w:color="auto"/>
        <w:left w:val="none" w:sz="0" w:space="0" w:color="auto"/>
        <w:bottom w:val="none" w:sz="0" w:space="0" w:color="auto"/>
        <w:right w:val="none" w:sz="0" w:space="0" w:color="auto"/>
      </w:divBdr>
    </w:div>
    <w:div w:id="260648670">
      <w:bodyDiv w:val="1"/>
      <w:marLeft w:val="0"/>
      <w:marRight w:val="0"/>
      <w:marTop w:val="0"/>
      <w:marBottom w:val="0"/>
      <w:divBdr>
        <w:top w:val="none" w:sz="0" w:space="0" w:color="auto"/>
        <w:left w:val="none" w:sz="0" w:space="0" w:color="auto"/>
        <w:bottom w:val="none" w:sz="0" w:space="0" w:color="auto"/>
        <w:right w:val="none" w:sz="0" w:space="0" w:color="auto"/>
      </w:divBdr>
    </w:div>
    <w:div w:id="28404740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413548643">
      <w:bodyDiv w:val="1"/>
      <w:marLeft w:val="0"/>
      <w:marRight w:val="0"/>
      <w:marTop w:val="0"/>
      <w:marBottom w:val="0"/>
      <w:divBdr>
        <w:top w:val="none" w:sz="0" w:space="0" w:color="auto"/>
        <w:left w:val="none" w:sz="0" w:space="0" w:color="auto"/>
        <w:bottom w:val="none" w:sz="0" w:space="0" w:color="auto"/>
        <w:right w:val="none" w:sz="0" w:space="0" w:color="auto"/>
      </w:divBdr>
    </w:div>
    <w:div w:id="464201569">
      <w:bodyDiv w:val="1"/>
      <w:marLeft w:val="0"/>
      <w:marRight w:val="0"/>
      <w:marTop w:val="0"/>
      <w:marBottom w:val="0"/>
      <w:divBdr>
        <w:top w:val="none" w:sz="0" w:space="0" w:color="auto"/>
        <w:left w:val="none" w:sz="0" w:space="0" w:color="auto"/>
        <w:bottom w:val="none" w:sz="0" w:space="0" w:color="auto"/>
        <w:right w:val="none" w:sz="0" w:space="0" w:color="auto"/>
      </w:divBdr>
    </w:div>
    <w:div w:id="465709070">
      <w:bodyDiv w:val="1"/>
      <w:marLeft w:val="0"/>
      <w:marRight w:val="0"/>
      <w:marTop w:val="0"/>
      <w:marBottom w:val="0"/>
      <w:divBdr>
        <w:top w:val="none" w:sz="0" w:space="0" w:color="auto"/>
        <w:left w:val="none" w:sz="0" w:space="0" w:color="auto"/>
        <w:bottom w:val="none" w:sz="0" w:space="0" w:color="auto"/>
        <w:right w:val="none" w:sz="0" w:space="0" w:color="auto"/>
      </w:divBdr>
    </w:div>
    <w:div w:id="484585511">
      <w:bodyDiv w:val="1"/>
      <w:marLeft w:val="0"/>
      <w:marRight w:val="0"/>
      <w:marTop w:val="0"/>
      <w:marBottom w:val="0"/>
      <w:divBdr>
        <w:top w:val="none" w:sz="0" w:space="0" w:color="auto"/>
        <w:left w:val="none" w:sz="0" w:space="0" w:color="auto"/>
        <w:bottom w:val="none" w:sz="0" w:space="0" w:color="auto"/>
        <w:right w:val="none" w:sz="0" w:space="0" w:color="auto"/>
      </w:divBdr>
    </w:div>
    <w:div w:id="509565903">
      <w:bodyDiv w:val="1"/>
      <w:marLeft w:val="0"/>
      <w:marRight w:val="0"/>
      <w:marTop w:val="0"/>
      <w:marBottom w:val="0"/>
      <w:divBdr>
        <w:top w:val="none" w:sz="0" w:space="0" w:color="auto"/>
        <w:left w:val="none" w:sz="0" w:space="0" w:color="auto"/>
        <w:bottom w:val="none" w:sz="0" w:space="0" w:color="auto"/>
        <w:right w:val="none" w:sz="0" w:space="0" w:color="auto"/>
      </w:divBdr>
    </w:div>
    <w:div w:id="512958248">
      <w:bodyDiv w:val="1"/>
      <w:marLeft w:val="0"/>
      <w:marRight w:val="0"/>
      <w:marTop w:val="0"/>
      <w:marBottom w:val="0"/>
      <w:divBdr>
        <w:top w:val="none" w:sz="0" w:space="0" w:color="auto"/>
        <w:left w:val="none" w:sz="0" w:space="0" w:color="auto"/>
        <w:bottom w:val="none" w:sz="0" w:space="0" w:color="auto"/>
        <w:right w:val="none" w:sz="0" w:space="0" w:color="auto"/>
      </w:divBdr>
    </w:div>
    <w:div w:id="550386560">
      <w:bodyDiv w:val="1"/>
      <w:marLeft w:val="0"/>
      <w:marRight w:val="0"/>
      <w:marTop w:val="0"/>
      <w:marBottom w:val="0"/>
      <w:divBdr>
        <w:top w:val="none" w:sz="0" w:space="0" w:color="auto"/>
        <w:left w:val="none" w:sz="0" w:space="0" w:color="auto"/>
        <w:bottom w:val="none" w:sz="0" w:space="0" w:color="auto"/>
        <w:right w:val="none" w:sz="0" w:space="0" w:color="auto"/>
      </w:divBdr>
    </w:div>
    <w:div w:id="559512586">
      <w:bodyDiv w:val="1"/>
      <w:marLeft w:val="0"/>
      <w:marRight w:val="0"/>
      <w:marTop w:val="0"/>
      <w:marBottom w:val="0"/>
      <w:divBdr>
        <w:top w:val="none" w:sz="0" w:space="0" w:color="auto"/>
        <w:left w:val="none" w:sz="0" w:space="0" w:color="auto"/>
        <w:bottom w:val="none" w:sz="0" w:space="0" w:color="auto"/>
        <w:right w:val="none" w:sz="0" w:space="0" w:color="auto"/>
      </w:divBdr>
    </w:div>
    <w:div w:id="573050960">
      <w:bodyDiv w:val="1"/>
      <w:marLeft w:val="0"/>
      <w:marRight w:val="0"/>
      <w:marTop w:val="0"/>
      <w:marBottom w:val="0"/>
      <w:divBdr>
        <w:top w:val="none" w:sz="0" w:space="0" w:color="auto"/>
        <w:left w:val="none" w:sz="0" w:space="0" w:color="auto"/>
        <w:bottom w:val="none" w:sz="0" w:space="0" w:color="auto"/>
        <w:right w:val="none" w:sz="0" w:space="0" w:color="auto"/>
      </w:divBdr>
    </w:div>
    <w:div w:id="606692187">
      <w:bodyDiv w:val="1"/>
      <w:marLeft w:val="0"/>
      <w:marRight w:val="0"/>
      <w:marTop w:val="0"/>
      <w:marBottom w:val="0"/>
      <w:divBdr>
        <w:top w:val="none" w:sz="0" w:space="0" w:color="auto"/>
        <w:left w:val="none" w:sz="0" w:space="0" w:color="auto"/>
        <w:bottom w:val="none" w:sz="0" w:space="0" w:color="auto"/>
        <w:right w:val="none" w:sz="0" w:space="0" w:color="auto"/>
      </w:divBdr>
    </w:div>
    <w:div w:id="613488880">
      <w:bodyDiv w:val="1"/>
      <w:marLeft w:val="0"/>
      <w:marRight w:val="0"/>
      <w:marTop w:val="0"/>
      <w:marBottom w:val="0"/>
      <w:divBdr>
        <w:top w:val="none" w:sz="0" w:space="0" w:color="auto"/>
        <w:left w:val="none" w:sz="0" w:space="0" w:color="auto"/>
        <w:bottom w:val="none" w:sz="0" w:space="0" w:color="auto"/>
        <w:right w:val="none" w:sz="0" w:space="0" w:color="auto"/>
      </w:divBdr>
    </w:div>
    <w:div w:id="614680684">
      <w:bodyDiv w:val="1"/>
      <w:marLeft w:val="0"/>
      <w:marRight w:val="0"/>
      <w:marTop w:val="0"/>
      <w:marBottom w:val="0"/>
      <w:divBdr>
        <w:top w:val="none" w:sz="0" w:space="0" w:color="auto"/>
        <w:left w:val="none" w:sz="0" w:space="0" w:color="auto"/>
        <w:bottom w:val="none" w:sz="0" w:space="0" w:color="auto"/>
        <w:right w:val="none" w:sz="0" w:space="0" w:color="auto"/>
      </w:divBdr>
    </w:div>
    <w:div w:id="667947680">
      <w:bodyDiv w:val="1"/>
      <w:marLeft w:val="0"/>
      <w:marRight w:val="0"/>
      <w:marTop w:val="0"/>
      <w:marBottom w:val="0"/>
      <w:divBdr>
        <w:top w:val="none" w:sz="0" w:space="0" w:color="auto"/>
        <w:left w:val="none" w:sz="0" w:space="0" w:color="auto"/>
        <w:bottom w:val="none" w:sz="0" w:space="0" w:color="auto"/>
        <w:right w:val="none" w:sz="0" w:space="0" w:color="auto"/>
      </w:divBdr>
    </w:div>
    <w:div w:id="816259575">
      <w:bodyDiv w:val="1"/>
      <w:marLeft w:val="0"/>
      <w:marRight w:val="0"/>
      <w:marTop w:val="0"/>
      <w:marBottom w:val="0"/>
      <w:divBdr>
        <w:top w:val="none" w:sz="0" w:space="0" w:color="auto"/>
        <w:left w:val="none" w:sz="0" w:space="0" w:color="auto"/>
        <w:bottom w:val="none" w:sz="0" w:space="0" w:color="auto"/>
        <w:right w:val="none" w:sz="0" w:space="0" w:color="auto"/>
      </w:divBdr>
    </w:div>
    <w:div w:id="848174985">
      <w:bodyDiv w:val="1"/>
      <w:marLeft w:val="0"/>
      <w:marRight w:val="0"/>
      <w:marTop w:val="0"/>
      <w:marBottom w:val="0"/>
      <w:divBdr>
        <w:top w:val="none" w:sz="0" w:space="0" w:color="auto"/>
        <w:left w:val="none" w:sz="0" w:space="0" w:color="auto"/>
        <w:bottom w:val="none" w:sz="0" w:space="0" w:color="auto"/>
        <w:right w:val="none" w:sz="0" w:space="0" w:color="auto"/>
      </w:divBdr>
    </w:div>
    <w:div w:id="875241466">
      <w:bodyDiv w:val="1"/>
      <w:marLeft w:val="0"/>
      <w:marRight w:val="0"/>
      <w:marTop w:val="0"/>
      <w:marBottom w:val="0"/>
      <w:divBdr>
        <w:top w:val="none" w:sz="0" w:space="0" w:color="auto"/>
        <w:left w:val="none" w:sz="0" w:space="0" w:color="auto"/>
        <w:bottom w:val="none" w:sz="0" w:space="0" w:color="auto"/>
        <w:right w:val="none" w:sz="0" w:space="0" w:color="auto"/>
      </w:divBdr>
    </w:div>
    <w:div w:id="911235984">
      <w:bodyDiv w:val="1"/>
      <w:marLeft w:val="0"/>
      <w:marRight w:val="0"/>
      <w:marTop w:val="0"/>
      <w:marBottom w:val="0"/>
      <w:divBdr>
        <w:top w:val="none" w:sz="0" w:space="0" w:color="auto"/>
        <w:left w:val="none" w:sz="0" w:space="0" w:color="auto"/>
        <w:bottom w:val="none" w:sz="0" w:space="0" w:color="auto"/>
        <w:right w:val="none" w:sz="0" w:space="0" w:color="auto"/>
      </w:divBdr>
    </w:div>
    <w:div w:id="918518612">
      <w:bodyDiv w:val="1"/>
      <w:marLeft w:val="0"/>
      <w:marRight w:val="0"/>
      <w:marTop w:val="0"/>
      <w:marBottom w:val="0"/>
      <w:divBdr>
        <w:top w:val="none" w:sz="0" w:space="0" w:color="auto"/>
        <w:left w:val="none" w:sz="0" w:space="0" w:color="auto"/>
        <w:bottom w:val="none" w:sz="0" w:space="0" w:color="auto"/>
        <w:right w:val="none" w:sz="0" w:space="0" w:color="auto"/>
      </w:divBdr>
    </w:div>
    <w:div w:id="967933224">
      <w:bodyDiv w:val="1"/>
      <w:marLeft w:val="0"/>
      <w:marRight w:val="0"/>
      <w:marTop w:val="0"/>
      <w:marBottom w:val="0"/>
      <w:divBdr>
        <w:top w:val="none" w:sz="0" w:space="0" w:color="auto"/>
        <w:left w:val="none" w:sz="0" w:space="0" w:color="auto"/>
        <w:bottom w:val="none" w:sz="0" w:space="0" w:color="auto"/>
        <w:right w:val="none" w:sz="0" w:space="0" w:color="auto"/>
      </w:divBdr>
    </w:div>
    <w:div w:id="994646800">
      <w:bodyDiv w:val="1"/>
      <w:marLeft w:val="0"/>
      <w:marRight w:val="0"/>
      <w:marTop w:val="0"/>
      <w:marBottom w:val="0"/>
      <w:divBdr>
        <w:top w:val="none" w:sz="0" w:space="0" w:color="auto"/>
        <w:left w:val="none" w:sz="0" w:space="0" w:color="auto"/>
        <w:bottom w:val="none" w:sz="0" w:space="0" w:color="auto"/>
        <w:right w:val="none" w:sz="0" w:space="0" w:color="auto"/>
      </w:divBdr>
    </w:div>
    <w:div w:id="1086921794">
      <w:bodyDiv w:val="1"/>
      <w:marLeft w:val="0"/>
      <w:marRight w:val="0"/>
      <w:marTop w:val="0"/>
      <w:marBottom w:val="0"/>
      <w:divBdr>
        <w:top w:val="none" w:sz="0" w:space="0" w:color="auto"/>
        <w:left w:val="none" w:sz="0" w:space="0" w:color="auto"/>
        <w:bottom w:val="none" w:sz="0" w:space="0" w:color="auto"/>
        <w:right w:val="none" w:sz="0" w:space="0" w:color="auto"/>
      </w:divBdr>
    </w:div>
    <w:div w:id="1090155138">
      <w:bodyDiv w:val="1"/>
      <w:marLeft w:val="0"/>
      <w:marRight w:val="0"/>
      <w:marTop w:val="0"/>
      <w:marBottom w:val="0"/>
      <w:divBdr>
        <w:top w:val="none" w:sz="0" w:space="0" w:color="auto"/>
        <w:left w:val="none" w:sz="0" w:space="0" w:color="auto"/>
        <w:bottom w:val="none" w:sz="0" w:space="0" w:color="auto"/>
        <w:right w:val="none" w:sz="0" w:space="0" w:color="auto"/>
      </w:divBdr>
    </w:div>
    <w:div w:id="1119570682">
      <w:bodyDiv w:val="1"/>
      <w:marLeft w:val="0"/>
      <w:marRight w:val="0"/>
      <w:marTop w:val="0"/>
      <w:marBottom w:val="0"/>
      <w:divBdr>
        <w:top w:val="none" w:sz="0" w:space="0" w:color="auto"/>
        <w:left w:val="none" w:sz="0" w:space="0" w:color="auto"/>
        <w:bottom w:val="none" w:sz="0" w:space="0" w:color="auto"/>
        <w:right w:val="none" w:sz="0" w:space="0" w:color="auto"/>
      </w:divBdr>
    </w:div>
    <w:div w:id="1135026086">
      <w:bodyDiv w:val="1"/>
      <w:marLeft w:val="0"/>
      <w:marRight w:val="0"/>
      <w:marTop w:val="0"/>
      <w:marBottom w:val="0"/>
      <w:divBdr>
        <w:top w:val="none" w:sz="0" w:space="0" w:color="auto"/>
        <w:left w:val="none" w:sz="0" w:space="0" w:color="auto"/>
        <w:bottom w:val="none" w:sz="0" w:space="0" w:color="auto"/>
        <w:right w:val="none" w:sz="0" w:space="0" w:color="auto"/>
      </w:divBdr>
    </w:div>
    <w:div w:id="1234314583">
      <w:bodyDiv w:val="1"/>
      <w:marLeft w:val="0"/>
      <w:marRight w:val="0"/>
      <w:marTop w:val="0"/>
      <w:marBottom w:val="0"/>
      <w:divBdr>
        <w:top w:val="none" w:sz="0" w:space="0" w:color="auto"/>
        <w:left w:val="none" w:sz="0" w:space="0" w:color="auto"/>
        <w:bottom w:val="none" w:sz="0" w:space="0" w:color="auto"/>
        <w:right w:val="none" w:sz="0" w:space="0" w:color="auto"/>
      </w:divBdr>
    </w:div>
    <w:div w:id="1257638439">
      <w:bodyDiv w:val="1"/>
      <w:marLeft w:val="0"/>
      <w:marRight w:val="0"/>
      <w:marTop w:val="0"/>
      <w:marBottom w:val="0"/>
      <w:divBdr>
        <w:top w:val="none" w:sz="0" w:space="0" w:color="auto"/>
        <w:left w:val="none" w:sz="0" w:space="0" w:color="auto"/>
        <w:bottom w:val="none" w:sz="0" w:space="0" w:color="auto"/>
        <w:right w:val="none" w:sz="0" w:space="0" w:color="auto"/>
      </w:divBdr>
    </w:div>
    <w:div w:id="1272591609">
      <w:bodyDiv w:val="1"/>
      <w:marLeft w:val="0"/>
      <w:marRight w:val="0"/>
      <w:marTop w:val="0"/>
      <w:marBottom w:val="0"/>
      <w:divBdr>
        <w:top w:val="none" w:sz="0" w:space="0" w:color="auto"/>
        <w:left w:val="none" w:sz="0" w:space="0" w:color="auto"/>
        <w:bottom w:val="none" w:sz="0" w:space="0" w:color="auto"/>
        <w:right w:val="none" w:sz="0" w:space="0" w:color="auto"/>
      </w:divBdr>
    </w:div>
    <w:div w:id="1405451706">
      <w:bodyDiv w:val="1"/>
      <w:marLeft w:val="0"/>
      <w:marRight w:val="0"/>
      <w:marTop w:val="0"/>
      <w:marBottom w:val="0"/>
      <w:divBdr>
        <w:top w:val="none" w:sz="0" w:space="0" w:color="auto"/>
        <w:left w:val="none" w:sz="0" w:space="0" w:color="auto"/>
        <w:bottom w:val="none" w:sz="0" w:space="0" w:color="auto"/>
        <w:right w:val="none" w:sz="0" w:space="0" w:color="auto"/>
      </w:divBdr>
    </w:div>
    <w:div w:id="1407259674">
      <w:bodyDiv w:val="1"/>
      <w:marLeft w:val="0"/>
      <w:marRight w:val="0"/>
      <w:marTop w:val="0"/>
      <w:marBottom w:val="0"/>
      <w:divBdr>
        <w:top w:val="none" w:sz="0" w:space="0" w:color="auto"/>
        <w:left w:val="none" w:sz="0" w:space="0" w:color="auto"/>
        <w:bottom w:val="none" w:sz="0" w:space="0" w:color="auto"/>
        <w:right w:val="none" w:sz="0" w:space="0" w:color="auto"/>
      </w:divBdr>
    </w:div>
    <w:div w:id="1525631517">
      <w:bodyDiv w:val="1"/>
      <w:marLeft w:val="0"/>
      <w:marRight w:val="0"/>
      <w:marTop w:val="0"/>
      <w:marBottom w:val="0"/>
      <w:divBdr>
        <w:top w:val="none" w:sz="0" w:space="0" w:color="auto"/>
        <w:left w:val="none" w:sz="0" w:space="0" w:color="auto"/>
        <w:bottom w:val="none" w:sz="0" w:space="0" w:color="auto"/>
        <w:right w:val="none" w:sz="0" w:space="0" w:color="auto"/>
      </w:divBdr>
    </w:div>
    <w:div w:id="1641764803">
      <w:bodyDiv w:val="1"/>
      <w:marLeft w:val="0"/>
      <w:marRight w:val="0"/>
      <w:marTop w:val="0"/>
      <w:marBottom w:val="0"/>
      <w:divBdr>
        <w:top w:val="none" w:sz="0" w:space="0" w:color="auto"/>
        <w:left w:val="none" w:sz="0" w:space="0" w:color="auto"/>
        <w:bottom w:val="none" w:sz="0" w:space="0" w:color="auto"/>
        <w:right w:val="none" w:sz="0" w:space="0" w:color="auto"/>
      </w:divBdr>
    </w:div>
    <w:div w:id="1742212466">
      <w:bodyDiv w:val="1"/>
      <w:marLeft w:val="0"/>
      <w:marRight w:val="0"/>
      <w:marTop w:val="0"/>
      <w:marBottom w:val="0"/>
      <w:divBdr>
        <w:top w:val="none" w:sz="0" w:space="0" w:color="auto"/>
        <w:left w:val="none" w:sz="0" w:space="0" w:color="auto"/>
        <w:bottom w:val="none" w:sz="0" w:space="0" w:color="auto"/>
        <w:right w:val="none" w:sz="0" w:space="0" w:color="auto"/>
      </w:divBdr>
    </w:div>
    <w:div w:id="1790660360">
      <w:bodyDiv w:val="1"/>
      <w:marLeft w:val="0"/>
      <w:marRight w:val="0"/>
      <w:marTop w:val="0"/>
      <w:marBottom w:val="0"/>
      <w:divBdr>
        <w:top w:val="none" w:sz="0" w:space="0" w:color="auto"/>
        <w:left w:val="none" w:sz="0" w:space="0" w:color="auto"/>
        <w:bottom w:val="none" w:sz="0" w:space="0" w:color="auto"/>
        <w:right w:val="none" w:sz="0" w:space="0" w:color="auto"/>
      </w:divBdr>
    </w:div>
    <w:div w:id="1804346125">
      <w:bodyDiv w:val="1"/>
      <w:marLeft w:val="0"/>
      <w:marRight w:val="0"/>
      <w:marTop w:val="0"/>
      <w:marBottom w:val="0"/>
      <w:divBdr>
        <w:top w:val="none" w:sz="0" w:space="0" w:color="auto"/>
        <w:left w:val="none" w:sz="0" w:space="0" w:color="auto"/>
        <w:bottom w:val="none" w:sz="0" w:space="0" w:color="auto"/>
        <w:right w:val="none" w:sz="0" w:space="0" w:color="auto"/>
      </w:divBdr>
    </w:div>
    <w:div w:id="1823543178">
      <w:bodyDiv w:val="1"/>
      <w:marLeft w:val="0"/>
      <w:marRight w:val="0"/>
      <w:marTop w:val="0"/>
      <w:marBottom w:val="0"/>
      <w:divBdr>
        <w:top w:val="none" w:sz="0" w:space="0" w:color="auto"/>
        <w:left w:val="none" w:sz="0" w:space="0" w:color="auto"/>
        <w:bottom w:val="none" w:sz="0" w:space="0" w:color="auto"/>
        <w:right w:val="none" w:sz="0" w:space="0" w:color="auto"/>
      </w:divBdr>
    </w:div>
    <w:div w:id="1861968869">
      <w:bodyDiv w:val="1"/>
      <w:marLeft w:val="0"/>
      <w:marRight w:val="0"/>
      <w:marTop w:val="0"/>
      <w:marBottom w:val="0"/>
      <w:divBdr>
        <w:top w:val="none" w:sz="0" w:space="0" w:color="auto"/>
        <w:left w:val="none" w:sz="0" w:space="0" w:color="auto"/>
        <w:bottom w:val="none" w:sz="0" w:space="0" w:color="auto"/>
        <w:right w:val="none" w:sz="0" w:space="0" w:color="auto"/>
      </w:divBdr>
    </w:div>
    <w:div w:id="1928686659">
      <w:bodyDiv w:val="1"/>
      <w:marLeft w:val="0"/>
      <w:marRight w:val="0"/>
      <w:marTop w:val="0"/>
      <w:marBottom w:val="0"/>
      <w:divBdr>
        <w:top w:val="none" w:sz="0" w:space="0" w:color="auto"/>
        <w:left w:val="none" w:sz="0" w:space="0" w:color="auto"/>
        <w:bottom w:val="none" w:sz="0" w:space="0" w:color="auto"/>
        <w:right w:val="none" w:sz="0" w:space="0" w:color="auto"/>
      </w:divBdr>
    </w:div>
    <w:div w:id="1957254014">
      <w:bodyDiv w:val="1"/>
      <w:marLeft w:val="0"/>
      <w:marRight w:val="0"/>
      <w:marTop w:val="0"/>
      <w:marBottom w:val="0"/>
      <w:divBdr>
        <w:top w:val="none" w:sz="0" w:space="0" w:color="auto"/>
        <w:left w:val="none" w:sz="0" w:space="0" w:color="auto"/>
        <w:bottom w:val="none" w:sz="0" w:space="0" w:color="auto"/>
        <w:right w:val="none" w:sz="0" w:space="0" w:color="auto"/>
      </w:divBdr>
    </w:div>
    <w:div w:id="2076128308">
      <w:bodyDiv w:val="1"/>
      <w:marLeft w:val="0"/>
      <w:marRight w:val="0"/>
      <w:marTop w:val="0"/>
      <w:marBottom w:val="0"/>
      <w:divBdr>
        <w:top w:val="none" w:sz="0" w:space="0" w:color="auto"/>
        <w:left w:val="none" w:sz="0" w:space="0" w:color="auto"/>
        <w:bottom w:val="none" w:sz="0" w:space="0" w:color="auto"/>
        <w:right w:val="none" w:sz="0" w:space="0" w:color="auto"/>
      </w:divBdr>
    </w:div>
    <w:div w:id="212587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mu.sk/sk/?page=1&amp;id=kvalita_povrchovych_vod" TargetMode="External"/><Relationship Id="rId3" Type="http://schemas.openxmlformats.org/officeDocument/2006/relationships/settings" Target="settings.xml"/><Relationship Id="rId7" Type="http://schemas.openxmlformats.org/officeDocument/2006/relationships/hyperlink" Target="http://www.shmu.sk/sk/?page=1&amp;id=kvalita_povrchovych_vod" TargetMode="External"/><Relationship Id="rId2" Type="http://schemas.openxmlformats.org/officeDocument/2006/relationships/styles" Target="styles.xml"/><Relationship Id="rId29" Type="http://schemas.microsoft.com/office/2016/09/relationships/commentsIds" Target="commentsIds.xml"/><Relationship Id="rId1" Type="http://schemas.openxmlformats.org/officeDocument/2006/relationships/numbering" Target="numbering.xml"/><Relationship Id="rId6" Type="http://schemas.openxmlformats.org/officeDocument/2006/relationships/hyperlink" Target="http://www.shmu.sk/sk/?page=1&amp;id=kvalita_povrchovych_vod" TargetMode="External"/><Relationship Id="rId5" Type="http://schemas.openxmlformats.org/officeDocument/2006/relationships/hyperlink" Target="http://www.shmu.sk/sk/?page=1&amp;id=kvalita_povrchovych_vo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4</Pages>
  <Words>1455</Words>
  <Characters>8297</Characters>
  <Application>Microsoft Office Word</Application>
  <DocSecurity>0</DocSecurity>
  <Lines>69</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Hajdu</dc:creator>
  <cp:keywords/>
  <dc:description/>
  <cp:lastModifiedBy>Marta Mútňanová</cp:lastModifiedBy>
  <cp:revision>6</cp:revision>
  <dcterms:created xsi:type="dcterms:W3CDTF">2023-12-20T06:24:00Z</dcterms:created>
  <dcterms:modified xsi:type="dcterms:W3CDTF">2024-01-12T09:25:00Z</dcterms:modified>
</cp:coreProperties>
</file>