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23" w:rsidRDefault="00C42F4E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SKUEV0272</w:t>
      </w:r>
      <w:r w:rsidR="00E43A23" w:rsidRPr="00700F12">
        <w:rPr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i w:val="0"/>
          <w:color w:val="auto"/>
          <w:sz w:val="28"/>
          <w:szCs w:val="28"/>
        </w:rPr>
        <w:t>Vozokánsky</w:t>
      </w:r>
      <w:proofErr w:type="spellEnd"/>
      <w:r>
        <w:rPr>
          <w:b/>
          <w:bCs/>
          <w:i w:val="0"/>
          <w:color w:val="auto"/>
          <w:sz w:val="28"/>
          <w:szCs w:val="28"/>
        </w:rPr>
        <w:t xml:space="preserve"> luh</w:t>
      </w:r>
    </w:p>
    <w:p w:rsidR="0017617C" w:rsidRDefault="0017617C" w:rsidP="0017617C"/>
    <w:p w:rsidR="00170152" w:rsidRPr="00170152" w:rsidRDefault="00170152" w:rsidP="0017617C">
      <w:pPr>
        <w:rPr>
          <w:szCs w:val="24"/>
        </w:rPr>
      </w:pPr>
      <w:r w:rsidRPr="00170152">
        <w:rPr>
          <w:b/>
          <w:szCs w:val="24"/>
        </w:rPr>
        <w:t>Ciele ochrany:</w:t>
      </w:r>
    </w:p>
    <w:p w:rsidR="00625435" w:rsidRPr="00775056" w:rsidRDefault="002A0710" w:rsidP="00625435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lang w:val="sk-SK"/>
        </w:rPr>
        <w:t xml:space="preserve">Zlepšenie </w:t>
      </w:r>
      <w:r w:rsidR="00625435" w:rsidRPr="00775056">
        <w:rPr>
          <w:b w:val="0"/>
          <w:color w:val="000000"/>
        </w:rPr>
        <w:t xml:space="preserve">stavu </w:t>
      </w:r>
      <w:r w:rsidR="00051159">
        <w:rPr>
          <w:color w:val="000000"/>
        </w:rPr>
        <w:t>biotopu Ls1.1</w:t>
      </w:r>
      <w:r w:rsidR="00625435" w:rsidRPr="00775056">
        <w:rPr>
          <w:color w:val="000000"/>
        </w:rPr>
        <w:t xml:space="preserve"> </w:t>
      </w:r>
      <w:r w:rsidR="00625435" w:rsidRPr="00775056">
        <w:rPr>
          <w:bCs w:val="0"/>
          <w:color w:val="000000"/>
          <w:shd w:val="clear" w:color="auto" w:fill="FFFFFF"/>
        </w:rPr>
        <w:t>(</w:t>
      </w:r>
      <w:r w:rsidR="00625435" w:rsidRPr="00775056">
        <w:rPr>
          <w:color w:val="000000"/>
          <w:lang w:eastAsia="sk-SK"/>
        </w:rPr>
        <w:t>91E0*</w:t>
      </w:r>
      <w:r w:rsidR="00625435" w:rsidRPr="00775056">
        <w:rPr>
          <w:bCs w:val="0"/>
          <w:color w:val="000000"/>
          <w:shd w:val="clear" w:color="auto" w:fill="FFFFFF"/>
        </w:rPr>
        <w:t xml:space="preserve">) </w:t>
      </w:r>
      <w:r w:rsidR="00051159">
        <w:rPr>
          <w:bCs w:val="0"/>
          <w:color w:val="000000"/>
          <w:shd w:val="clear" w:color="auto" w:fill="FFFFFF"/>
        </w:rPr>
        <w:t>V</w:t>
      </w:r>
      <w:r w:rsidR="00051159">
        <w:rPr>
          <w:bCs w:val="0"/>
          <w:color w:val="000000"/>
          <w:shd w:val="clear" w:color="auto" w:fill="FFFFFF"/>
          <w:lang w:val="sk-SK"/>
        </w:rPr>
        <w:t>ŕbovo-topoľové nížinné</w:t>
      </w:r>
      <w:r w:rsidR="00625435">
        <w:rPr>
          <w:bCs w:val="0"/>
          <w:color w:val="000000"/>
          <w:shd w:val="clear" w:color="auto" w:fill="FFFFFF"/>
        </w:rPr>
        <w:t xml:space="preserve"> </w:t>
      </w:r>
      <w:r w:rsidR="00625435" w:rsidRPr="00775056">
        <w:rPr>
          <w:bCs w:val="0"/>
          <w:color w:val="000000"/>
          <w:shd w:val="clear" w:color="auto" w:fill="FFFFFF"/>
        </w:rPr>
        <w:t>lužné lesy</w:t>
      </w:r>
      <w:r w:rsidR="00625435" w:rsidRPr="00775056">
        <w:rPr>
          <w:b w:val="0"/>
          <w:color w:val="000000"/>
        </w:rPr>
        <w:t xml:space="preserve"> za splnenia nasledovných atribútov</w:t>
      </w:r>
      <w:r w:rsidR="00625435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1276"/>
        <w:gridCol w:w="1276"/>
        <w:gridCol w:w="4986"/>
      </w:tblGrid>
      <w:tr w:rsidR="00625435" w:rsidRPr="0000010E" w:rsidTr="00625435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25435" w:rsidRPr="0000010E" w:rsidTr="00625435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170152" w:rsidP="003B312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C42F4E">
              <w:rPr>
                <w:color w:val="000000"/>
                <w:sz w:val="18"/>
                <w:szCs w:val="18"/>
              </w:rPr>
              <w:t>,4</w:t>
            </w:r>
            <w:r w:rsidR="00625435" w:rsidRPr="00775056">
              <w:rPr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435" w:rsidRPr="00775056" w:rsidRDefault="00625435" w:rsidP="00625435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625435" w:rsidRPr="0000010E" w:rsidTr="00625435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AE6C2D" w:rsidRDefault="00625435" w:rsidP="00625435">
            <w:pPr>
              <w:rPr>
                <w:color w:val="000000"/>
                <w:sz w:val="18"/>
                <w:szCs w:val="18"/>
              </w:rPr>
            </w:pPr>
            <w:r w:rsidRPr="00AE6C2D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625435" w:rsidRPr="00051159" w:rsidRDefault="00051159" w:rsidP="0005115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Alnus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glutinosa</w:t>
            </w:r>
            <w:proofErr w:type="spellEnd"/>
            <w:r>
              <w:rPr>
                <w:i/>
                <w:sz w:val="18"/>
                <w:szCs w:val="18"/>
              </w:rPr>
              <w:t xml:space="preserve"> &lt;30</w:t>
            </w:r>
            <w:r w:rsidRPr="00AE6C2D">
              <w:rPr>
                <w:i/>
                <w:sz w:val="18"/>
                <w:szCs w:val="18"/>
              </w:rPr>
              <w:t>%,</w:t>
            </w:r>
            <w:r>
              <w:rPr>
                <w:i/>
                <w:sz w:val="18"/>
                <w:szCs w:val="18"/>
              </w:rPr>
              <w:t xml:space="preserve"> A. </w:t>
            </w:r>
            <w:proofErr w:type="spellStart"/>
            <w:r>
              <w:rPr>
                <w:i/>
                <w:sz w:val="18"/>
                <w:szCs w:val="18"/>
              </w:rPr>
              <w:t>incana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>&lt;5%,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Fraxinus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angustifolia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Padus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racemosa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Populus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alba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Populus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x </w:t>
            </w:r>
            <w:proofErr w:type="spellStart"/>
            <w:r>
              <w:rPr>
                <w:b/>
                <w:i/>
                <w:sz w:val="18"/>
                <w:szCs w:val="18"/>
              </w:rPr>
              <w:t>canescens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P. </w:t>
            </w:r>
            <w:proofErr w:type="spellStart"/>
            <w:r>
              <w:rPr>
                <w:b/>
                <w:i/>
                <w:sz w:val="18"/>
                <w:szCs w:val="18"/>
              </w:rPr>
              <w:t>nigra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Salix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alba</w:t>
            </w:r>
            <w:proofErr w:type="spellEnd"/>
            <w:r>
              <w:rPr>
                <w:i/>
                <w:sz w:val="18"/>
                <w:szCs w:val="18"/>
              </w:rPr>
              <w:t xml:space="preserve">, S. </w:t>
            </w:r>
            <w:proofErr w:type="spellStart"/>
            <w:r>
              <w:rPr>
                <w:i/>
                <w:sz w:val="18"/>
                <w:szCs w:val="18"/>
              </w:rPr>
              <w:t>caprea</w:t>
            </w:r>
            <w:proofErr w:type="spellEnd"/>
            <w:r>
              <w:rPr>
                <w:i/>
                <w:sz w:val="18"/>
                <w:szCs w:val="18"/>
              </w:rPr>
              <w:t xml:space="preserve">, S. </w:t>
            </w:r>
            <w:proofErr w:type="spellStart"/>
            <w:r>
              <w:rPr>
                <w:i/>
                <w:sz w:val="18"/>
                <w:szCs w:val="18"/>
              </w:rPr>
              <w:t>fragilis</w:t>
            </w:r>
            <w:proofErr w:type="spellEnd"/>
            <w:r>
              <w:rPr>
                <w:i/>
                <w:sz w:val="18"/>
                <w:szCs w:val="18"/>
              </w:rPr>
              <w:t xml:space="preserve">, S. x </w:t>
            </w:r>
            <w:proofErr w:type="spellStart"/>
            <w:r>
              <w:rPr>
                <w:i/>
                <w:sz w:val="18"/>
                <w:szCs w:val="18"/>
              </w:rPr>
              <w:t>rubens</w:t>
            </w:r>
            <w:proofErr w:type="spellEnd"/>
            <w:r>
              <w:rPr>
                <w:i/>
                <w:sz w:val="18"/>
                <w:szCs w:val="18"/>
              </w:rPr>
              <w:t xml:space="preserve">, S. </w:t>
            </w:r>
            <w:proofErr w:type="spellStart"/>
            <w:r>
              <w:rPr>
                <w:i/>
                <w:sz w:val="18"/>
                <w:szCs w:val="18"/>
              </w:rPr>
              <w:t>triandra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laevis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minor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  <w:tr w:rsidR="00625435" w:rsidRPr="0000010E" w:rsidTr="00625435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625435" w:rsidRPr="00051159" w:rsidRDefault="00051159" w:rsidP="0005115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Caltha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palustris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Carex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riparia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Epipactis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albensis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Galium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palustre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Humulus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lupulus</w:t>
            </w:r>
            <w:proofErr w:type="spellEnd"/>
            <w:r>
              <w:rPr>
                <w:i/>
                <w:sz w:val="18"/>
                <w:szCs w:val="18"/>
              </w:rPr>
              <w:t xml:space="preserve">, Iris </w:t>
            </w:r>
            <w:proofErr w:type="spellStart"/>
            <w:r>
              <w:rPr>
                <w:i/>
                <w:sz w:val="18"/>
                <w:szCs w:val="18"/>
              </w:rPr>
              <w:t>pseudacorus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Leucojum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aestivum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Lycopus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europaeus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Lysimachia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nummularia</w:t>
            </w:r>
            <w:proofErr w:type="spellEnd"/>
            <w:r>
              <w:rPr>
                <w:i/>
                <w:sz w:val="18"/>
                <w:szCs w:val="18"/>
              </w:rPr>
              <w:t xml:space="preserve">, L. </w:t>
            </w:r>
            <w:proofErr w:type="spellStart"/>
            <w:r>
              <w:rPr>
                <w:i/>
                <w:sz w:val="18"/>
                <w:szCs w:val="18"/>
              </w:rPr>
              <w:t>vulgaris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Lythrum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salicaria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Mentha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longifolia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Myosotis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scorpioides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agg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Persicaria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hydropiper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Phalaroides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aruundinacea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Rubus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caesius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Symphytum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bohemicum</w:t>
            </w:r>
            <w:proofErr w:type="spellEnd"/>
            <w:r>
              <w:rPr>
                <w:i/>
                <w:sz w:val="18"/>
                <w:szCs w:val="18"/>
              </w:rPr>
              <w:t xml:space="preserve">, S. </w:t>
            </w:r>
            <w:proofErr w:type="spellStart"/>
            <w:r w:rsidR="004A797D">
              <w:rPr>
                <w:i/>
                <w:sz w:val="18"/>
                <w:szCs w:val="18"/>
              </w:rPr>
              <w:t>officinale</w:t>
            </w:r>
            <w:proofErr w:type="spellEnd"/>
            <w:r w:rsidR="004A797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4A797D">
              <w:rPr>
                <w:i/>
                <w:sz w:val="18"/>
                <w:szCs w:val="18"/>
              </w:rPr>
              <w:t>Stachys</w:t>
            </w:r>
            <w:proofErr w:type="spellEnd"/>
            <w:r w:rsidR="004A79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A797D">
              <w:rPr>
                <w:i/>
                <w:sz w:val="18"/>
                <w:szCs w:val="18"/>
              </w:rPr>
              <w:t>palustris</w:t>
            </w:r>
            <w:proofErr w:type="spellEnd"/>
            <w:r w:rsidR="004A797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4A797D">
              <w:rPr>
                <w:i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rtica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dioica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  <w:tr w:rsidR="00625435" w:rsidRPr="0000010E" w:rsidTr="0062543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menej ako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75056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Mi</w:t>
            </w:r>
            <w:r w:rsidR="00FC2283">
              <w:rPr>
                <w:color w:val="000000"/>
                <w:sz w:val="18"/>
                <w:szCs w:val="18"/>
              </w:rPr>
              <w:t xml:space="preserve">nimálne zastúpenie </w:t>
            </w:r>
            <w:proofErr w:type="spellStart"/>
            <w:r w:rsidR="00FC2283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="00FC2283">
              <w:rPr>
                <w:color w:val="000000"/>
                <w:sz w:val="18"/>
                <w:szCs w:val="18"/>
              </w:rPr>
              <w:t xml:space="preserve"> </w:t>
            </w:r>
            <w:r w:rsidR="00FC2283">
              <w:rPr>
                <w:color w:val="000000" w:themeColor="text1"/>
                <w:sz w:val="18"/>
                <w:szCs w:val="18"/>
              </w:rPr>
              <w:t xml:space="preserve">– klony topoľov a </w:t>
            </w:r>
            <w:r w:rsidRPr="00775056">
              <w:rPr>
                <w:color w:val="000000"/>
                <w:sz w:val="18"/>
                <w:szCs w:val="18"/>
              </w:rPr>
              <w:t>inváznych druhov drevín v biotope (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aceroides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</w:t>
            </w:r>
            <w:r w:rsidR="004A797D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797D">
              <w:rPr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="004A797D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797D">
              <w:rPr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4A797D">
              <w:rPr>
                <w:i/>
                <w:color w:val="000000"/>
                <w:sz w:val="18"/>
                <w:szCs w:val="18"/>
              </w:rPr>
              <w:t>,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Robinia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pseudoacacia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color w:val="000000"/>
                <w:sz w:val="18"/>
                <w:szCs w:val="18"/>
              </w:rPr>
              <w:t>a bylín (</w:t>
            </w:r>
            <w:r w:rsidRPr="00775056">
              <w:rPr>
                <w:i/>
                <w:color w:val="000000"/>
                <w:sz w:val="18"/>
                <w:szCs w:val="18"/>
              </w:rPr>
              <w:t xml:space="preserve">Fallopia sp.,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I.parviflora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Heracleum mantegazzianum</w:t>
            </w:r>
            <w:r w:rsidRPr="00775056">
              <w:rPr>
                <w:color w:val="000000"/>
                <w:sz w:val="18"/>
                <w:szCs w:val="18"/>
              </w:rPr>
              <w:t>)</w:t>
            </w:r>
            <w:r w:rsidR="004A797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25435" w:rsidRPr="0000010E" w:rsidTr="0062543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625435" w:rsidRPr="00775056" w:rsidRDefault="00625435" w:rsidP="004A797D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</w:t>
            </w:r>
            <w:r w:rsidRPr="00775056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20</w:t>
            </w:r>
          </w:p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</w:p>
        </w:tc>
      </w:tr>
      <w:tr w:rsidR="00625435" w:rsidRPr="0000010E" w:rsidTr="0062543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435" w:rsidRPr="004A797D" w:rsidRDefault="00625435" w:rsidP="00625435">
            <w:pPr>
              <w:rPr>
                <w:color w:val="000000"/>
                <w:sz w:val="18"/>
                <w:szCs w:val="18"/>
              </w:rPr>
            </w:pPr>
            <w:r w:rsidRPr="004A797D">
              <w:rPr>
                <w:rFonts w:eastAsia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435" w:rsidRPr="004A797D" w:rsidRDefault="00625435" w:rsidP="00625435">
            <w:pPr>
              <w:rPr>
                <w:color w:val="000000"/>
                <w:sz w:val="18"/>
                <w:szCs w:val="18"/>
              </w:rPr>
            </w:pPr>
            <w:r w:rsidRPr="004A797D">
              <w:rPr>
                <w:rFonts w:eastAsia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435" w:rsidRPr="004A797D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4A797D">
              <w:rPr>
                <w:rFonts w:eastAsia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435" w:rsidRPr="004A797D" w:rsidRDefault="00625435" w:rsidP="00625435">
            <w:pPr>
              <w:rPr>
                <w:color w:val="000000"/>
                <w:sz w:val="18"/>
                <w:szCs w:val="18"/>
              </w:rPr>
            </w:pPr>
            <w:r w:rsidRPr="004A797D">
              <w:rPr>
                <w:rFonts w:eastAsia="Times New Roman"/>
                <w:sz w:val="18"/>
                <w:szCs w:val="18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4A797D">
              <w:rPr>
                <w:rFonts w:eastAsia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4A797D">
              <w:rPr>
                <w:rFonts w:eastAsia="Times New Roman"/>
                <w:sz w:val="18"/>
                <w:szCs w:val="18"/>
                <w:lang w:eastAsia="sk-SK"/>
              </w:rPr>
              <w:t>.</w:t>
            </w:r>
          </w:p>
        </w:tc>
      </w:tr>
    </w:tbl>
    <w:p w:rsidR="0059408B" w:rsidRDefault="0059408B" w:rsidP="00CB291C">
      <w:pPr>
        <w:pBdr>
          <w:top w:val="nil"/>
          <w:left w:val="nil"/>
          <w:bottom w:val="nil"/>
          <w:right w:val="nil"/>
          <w:between w:val="nil"/>
        </w:pBdr>
      </w:pPr>
    </w:p>
    <w:p w:rsidR="00C42F4E" w:rsidRDefault="00C42F4E" w:rsidP="00C42F4E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lang w:val="sk-SK"/>
        </w:rPr>
        <w:t xml:space="preserve">Zlepšenie </w:t>
      </w:r>
      <w:r>
        <w:rPr>
          <w:b w:val="0"/>
        </w:rPr>
        <w:t xml:space="preserve">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20"/>
        <w:gridCol w:w="1276"/>
        <w:gridCol w:w="1559"/>
        <w:gridCol w:w="4121"/>
      </w:tblGrid>
      <w:tr w:rsidR="00C42F4E" w:rsidRPr="0054151D" w:rsidTr="00B760B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C42F4E" w:rsidRPr="0054151D" w:rsidTr="00B760B0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widowControl w:val="0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widowControl w:val="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170152" w:rsidP="00C42F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4</w:t>
            </w:r>
            <w:r w:rsidR="00C42F4E">
              <w:rPr>
                <w:sz w:val="18"/>
                <w:szCs w:val="18"/>
              </w:rPr>
              <w:t xml:space="preserve">,8 </w:t>
            </w:r>
            <w:r w:rsidR="00C42F4E" w:rsidRPr="0054151D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Udržanie sú</w:t>
            </w:r>
            <w:r w:rsidR="004A797D">
              <w:rPr>
                <w:color w:val="000000" w:themeColor="text1"/>
                <w:sz w:val="18"/>
                <w:szCs w:val="18"/>
              </w:rPr>
              <w:t>časnej výmery biotopu na min. 1,8</w:t>
            </w:r>
            <w:r>
              <w:rPr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C42F4E" w:rsidRPr="0054151D" w:rsidTr="00B760B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4151D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najmenej 8</w:t>
            </w:r>
            <w:r w:rsidR="004C7B63">
              <w:rPr>
                <w:sz w:val="18"/>
                <w:szCs w:val="18"/>
              </w:rPr>
              <w:t xml:space="preserve">0 </w:t>
            </w:r>
            <w:r w:rsidRPr="0054151D">
              <w:rPr>
                <w:sz w:val="18"/>
                <w:szCs w:val="18"/>
              </w:rPr>
              <w:t>%</w:t>
            </w:r>
          </w:p>
          <w:p w:rsidR="00C42F4E" w:rsidRPr="0054151D" w:rsidRDefault="00C42F4E" w:rsidP="00B760B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</w:p>
          <w:p w:rsidR="00C42F4E" w:rsidRPr="0054151D" w:rsidRDefault="00C42F4E" w:rsidP="00B760B0">
            <w:pPr>
              <w:rPr>
                <w:sz w:val="18"/>
                <w:szCs w:val="18"/>
              </w:rPr>
            </w:pPr>
            <w:proofErr w:type="spellStart"/>
            <w:r w:rsidRPr="0054151D">
              <w:rPr>
                <w:i/>
                <w:sz w:val="18"/>
                <w:szCs w:val="18"/>
              </w:rPr>
              <w:t>Acer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campestre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Carpinus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betulus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Cerasus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avium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Crataegus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monogyna</w:t>
            </w:r>
            <w:proofErr w:type="spellEnd"/>
            <w:r w:rsidRPr="0054151D">
              <w:rPr>
                <w:i/>
                <w:sz w:val="18"/>
                <w:szCs w:val="18"/>
              </w:rPr>
              <w:t>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Fraxinus</w:t>
            </w:r>
            <w:proofErr w:type="spellEnd"/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angustifolia</w:t>
            </w:r>
            <w:proofErr w:type="spellEnd"/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sz w:val="18"/>
                <w:szCs w:val="18"/>
              </w:rPr>
              <w:t>subsp</w:t>
            </w:r>
            <w:proofErr w:type="spellEnd"/>
            <w:r w:rsidRPr="0054151D">
              <w:rPr>
                <w:b/>
                <w:sz w:val="18"/>
                <w:szCs w:val="18"/>
              </w:rPr>
              <w:t>.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lastRenderedPageBreak/>
              <w:t>danubialis</w:t>
            </w:r>
            <w:proofErr w:type="spellEnd"/>
            <w:r w:rsidRPr="0054151D">
              <w:rPr>
                <w:b/>
                <w:i/>
                <w:sz w:val="18"/>
                <w:szCs w:val="18"/>
              </w:rPr>
              <w:t xml:space="preserve">, F.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excelsior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Padus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avium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alba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x </w:t>
            </w:r>
            <w:proofErr w:type="spellStart"/>
            <w:r w:rsidRPr="0054151D">
              <w:rPr>
                <w:i/>
                <w:sz w:val="18"/>
                <w:szCs w:val="18"/>
              </w:rPr>
              <w:t>canescens</w:t>
            </w:r>
            <w:proofErr w:type="spellEnd"/>
            <w:r w:rsidRPr="0054151D">
              <w:rPr>
                <w:i/>
                <w:sz w:val="18"/>
                <w:szCs w:val="18"/>
              </w:rPr>
              <w:t>,  P. </w:t>
            </w:r>
            <w:proofErr w:type="spellStart"/>
            <w:r w:rsidRPr="0054151D">
              <w:rPr>
                <w:i/>
                <w:sz w:val="18"/>
                <w:szCs w:val="18"/>
              </w:rPr>
              <w:t>nigra</w:t>
            </w:r>
            <w:proofErr w:type="spellEnd"/>
            <w:r w:rsidRPr="0054151D">
              <w:rPr>
                <w:i/>
                <w:sz w:val="18"/>
                <w:szCs w:val="18"/>
              </w:rPr>
              <w:t>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Quercus</w:t>
            </w:r>
            <w:proofErr w:type="spellEnd"/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robur</w:t>
            </w:r>
            <w:proofErr w:type="spellEnd"/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sz w:val="18"/>
                <w:szCs w:val="18"/>
              </w:rPr>
              <w:t>agg</w:t>
            </w:r>
            <w:proofErr w:type="spellEnd"/>
            <w:r w:rsidRPr="0054151D">
              <w:rPr>
                <w:b/>
                <w:sz w:val="18"/>
                <w:szCs w:val="18"/>
              </w:rPr>
              <w:t>.</w:t>
            </w:r>
            <w:r w:rsidRPr="0054151D">
              <w:rPr>
                <w:b/>
                <w:i/>
                <w:sz w:val="18"/>
                <w:szCs w:val="18"/>
              </w:rPr>
              <w:t xml:space="preserve"> , </w:t>
            </w:r>
            <w:proofErr w:type="spellStart"/>
            <w:r w:rsidRPr="0054151D">
              <w:rPr>
                <w:i/>
                <w:sz w:val="18"/>
                <w:szCs w:val="18"/>
              </w:rPr>
              <w:t>Salix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alba</w:t>
            </w:r>
            <w:proofErr w:type="spellEnd"/>
            <w:r w:rsidRPr="0054151D">
              <w:rPr>
                <w:i/>
                <w:sz w:val="18"/>
                <w:szCs w:val="18"/>
              </w:rPr>
              <w:t>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>S. </w:t>
            </w:r>
            <w:proofErr w:type="spellStart"/>
            <w:r w:rsidRPr="0054151D">
              <w:rPr>
                <w:i/>
                <w:sz w:val="18"/>
                <w:szCs w:val="18"/>
              </w:rPr>
              <w:t>fragilis</w:t>
            </w:r>
            <w:proofErr w:type="spellEnd"/>
            <w:r w:rsidRPr="0054151D">
              <w:rPr>
                <w:i/>
                <w:sz w:val="18"/>
                <w:szCs w:val="18"/>
              </w:rPr>
              <w:t>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Tilia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cordata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laevis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minor</w:t>
            </w:r>
            <w:proofErr w:type="spellEnd"/>
            <w:r w:rsidRPr="0054151D">
              <w:rPr>
                <w:sz w:val="18"/>
                <w:szCs w:val="18"/>
              </w:rPr>
              <w:t>.</w:t>
            </w:r>
          </w:p>
          <w:p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Pozn.:</w:t>
            </w:r>
            <w:r w:rsidRPr="0054151D">
              <w:rPr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C42F4E" w:rsidRPr="0054151D" w:rsidTr="00B760B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42F4E" w:rsidRPr="0054151D" w:rsidRDefault="00C42F4E" w:rsidP="00B760B0">
            <w:pPr>
              <w:rPr>
                <w:sz w:val="18"/>
                <w:szCs w:val="18"/>
              </w:rPr>
            </w:pPr>
            <w:r w:rsidRPr="0000010E">
              <w:rPr>
                <w:color w:val="000000" w:themeColor="text1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00010E">
              <w:rPr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00010E">
              <w:rPr>
                <w:color w:val="000000" w:themeColor="text1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A359C3">
            <w:pPr>
              <w:rPr>
                <w:i/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Aegopodium</w:t>
            </w:r>
            <w:proofErr w:type="spellEnd"/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podagraria</w:t>
            </w:r>
            <w:proofErr w:type="spellEnd"/>
            <w:r w:rsidRPr="0054151D">
              <w:rPr>
                <w:i/>
                <w:sz w:val="18"/>
                <w:szCs w:val="18"/>
              </w:rPr>
              <w:t>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Alliaria</w:t>
            </w:r>
            <w:proofErr w:type="spellEnd"/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b/>
                <w:i/>
                <w:sz w:val="18"/>
                <w:szCs w:val="18"/>
              </w:rPr>
              <w:t>petiolata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Allium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ursinum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Anemone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ranunculoides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Campanula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trachelium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Clematis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vitalba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Corydalis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cava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Ficaria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bulbifera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Gagea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lutea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Galium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aparine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Glechoma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hederacea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Humulus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lupulus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Lamium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i/>
                <w:sz w:val="18"/>
                <w:szCs w:val="18"/>
              </w:rPr>
              <w:t>maculatum</w:t>
            </w:r>
            <w:proofErr w:type="spellEnd"/>
            <w:r w:rsidRPr="0054151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i/>
                <w:sz w:val="18"/>
                <w:szCs w:val="18"/>
              </w:rPr>
              <w:t>Phalaro</w:t>
            </w:r>
            <w:r>
              <w:rPr>
                <w:i/>
                <w:sz w:val="18"/>
                <w:szCs w:val="18"/>
              </w:rPr>
              <w:t>ides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arundinacea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Rubus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caesius</w:t>
            </w:r>
            <w:proofErr w:type="spellEnd"/>
            <w:r w:rsidRPr="0054151D">
              <w:rPr>
                <w:i/>
                <w:sz w:val="18"/>
                <w:szCs w:val="18"/>
              </w:rPr>
              <w:t>.</w:t>
            </w:r>
          </w:p>
        </w:tc>
      </w:tr>
      <w:tr w:rsidR="00C42F4E" w:rsidRPr="0054151D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 xml:space="preserve">Zastúpenie </w:t>
            </w:r>
            <w:r>
              <w:rPr>
                <w:sz w:val="18"/>
                <w:szCs w:val="18"/>
              </w:rPr>
              <w:t xml:space="preserve">nepôvodných </w:t>
            </w:r>
            <w:r w:rsidRPr="0054151D">
              <w:rPr>
                <w:sz w:val="18"/>
                <w:szCs w:val="18"/>
              </w:rPr>
              <w:t>/inváznych druhov drevín</w:t>
            </w:r>
            <w:r w:rsidR="00A359C3">
              <w:rPr>
                <w:sz w:val="18"/>
                <w:szCs w:val="18"/>
              </w:rPr>
              <w:t xml:space="preserve">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Menej ako 1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42F4E" w:rsidRPr="0054151D" w:rsidRDefault="00C42F4E" w:rsidP="004A797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color w:val="000000" w:themeColor="text1"/>
                <w:sz w:val="18"/>
                <w:szCs w:val="18"/>
              </w:rPr>
              <w:t>alochtónnych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00010E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0000010E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A</w:t>
            </w:r>
            <w:r w:rsidR="004A797D">
              <w:rPr>
                <w:i/>
                <w:color w:val="000000" w:themeColor="text1"/>
                <w:sz w:val="18"/>
                <w:szCs w:val="18"/>
              </w:rPr>
              <w:t>i</w:t>
            </w:r>
            <w:r>
              <w:rPr>
                <w:i/>
                <w:color w:val="000000" w:themeColor="text1"/>
                <w:sz w:val="18"/>
                <w:szCs w:val="18"/>
              </w:rPr>
              <w:t>lanthus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altissima</w:t>
            </w:r>
            <w:proofErr w:type="spellEnd"/>
            <w:r w:rsidR="004A797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4A797D">
              <w:rPr>
                <w:i/>
                <w:color w:val="000000" w:themeColor="text1"/>
                <w:sz w:val="18"/>
                <w:szCs w:val="18"/>
              </w:rPr>
              <w:t>Robinia</w:t>
            </w:r>
            <w:proofErr w:type="spellEnd"/>
            <w:r w:rsidR="004A797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A797D">
              <w:rPr>
                <w:i/>
                <w:color w:val="000000" w:themeColor="text1"/>
                <w:sz w:val="18"/>
                <w:szCs w:val="18"/>
              </w:rPr>
              <w:t>pseudoacacia</w:t>
            </w:r>
            <w:proofErr w:type="spellEnd"/>
            <w:r w:rsidRPr="0000010E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Fallopia sp.,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Aster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sp.,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giganthea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  <w:r w:rsidR="00A359C3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42F4E" w:rsidRPr="0054151D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Odumreté drevo (stojace, ležiace kmene stromov hlavnej úrovne</w:t>
            </w:r>
            <w:r w:rsidR="004A797D">
              <w:rPr>
                <w:sz w:val="18"/>
                <w:szCs w:val="18"/>
              </w:rPr>
              <w:t xml:space="preserve"> </w:t>
            </w:r>
            <w:r w:rsidR="004A797D" w:rsidRPr="00B75B99">
              <w:rPr>
                <w:color w:val="000000"/>
                <w:sz w:val="18"/>
                <w:szCs w:val="18"/>
              </w:rPr>
              <w:t>s limitnou hrúbkou d</w:t>
            </w:r>
            <w:r w:rsidR="004A797D" w:rsidRPr="00B75B99">
              <w:rPr>
                <w:color w:val="000000"/>
                <w:sz w:val="18"/>
                <w:szCs w:val="18"/>
                <w:vertAlign w:val="subscript"/>
              </w:rPr>
              <w:t>1,3</w:t>
            </w:r>
            <w:r w:rsidR="004A797D" w:rsidRPr="00B75B99">
              <w:rPr>
                <w:color w:val="000000"/>
                <w:sz w:val="18"/>
                <w:szCs w:val="18"/>
              </w:rPr>
              <w:t xml:space="preserve"> najmenej 50 cm</w:t>
            </w:r>
            <w:r w:rsidRPr="0054151D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m</w:t>
            </w:r>
            <w:r w:rsidRPr="0054151D">
              <w:rPr>
                <w:sz w:val="18"/>
                <w:szCs w:val="18"/>
                <w:vertAlign w:val="superscript"/>
              </w:rPr>
              <w:t>3</w:t>
            </w:r>
            <w:r w:rsidRPr="0054151D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najmenej 2</w:t>
            </w:r>
            <w:r w:rsidRPr="0054151D">
              <w:rPr>
                <w:sz w:val="18"/>
                <w:szCs w:val="18"/>
              </w:rPr>
              <w:t>0</w:t>
            </w:r>
          </w:p>
          <w:p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42F4E" w:rsidRPr="0000010E" w:rsidRDefault="00C42F4E" w:rsidP="00B760B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color w:val="000000" w:themeColor="text1"/>
                <w:sz w:val="18"/>
                <w:szCs w:val="18"/>
              </w:rPr>
              <w:t xml:space="preserve"> odumretého dreva </w:t>
            </w:r>
            <w:r>
              <w:rPr>
                <w:color w:val="000000" w:themeColor="text1"/>
                <w:sz w:val="18"/>
                <w:szCs w:val="18"/>
              </w:rPr>
              <w:t xml:space="preserve">udržiavaná </w:t>
            </w:r>
            <w:r w:rsidRPr="0000010E">
              <w:rPr>
                <w:color w:val="000000" w:themeColor="text1"/>
                <w:sz w:val="18"/>
                <w:szCs w:val="18"/>
              </w:rPr>
              <w:t>na ploche biotopu v danom objeme.</w:t>
            </w:r>
          </w:p>
          <w:p w:rsidR="00C42F4E" w:rsidRPr="0054151D" w:rsidRDefault="00C42F4E" w:rsidP="00B760B0">
            <w:pPr>
              <w:rPr>
                <w:sz w:val="18"/>
                <w:szCs w:val="18"/>
              </w:rPr>
            </w:pPr>
          </w:p>
        </w:tc>
      </w:tr>
      <w:tr w:rsidR="00C42F4E" w:rsidRPr="0054151D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2F4E" w:rsidRPr="004A797D" w:rsidRDefault="00C42F4E" w:rsidP="00B760B0">
            <w:pPr>
              <w:rPr>
                <w:color w:val="000000"/>
                <w:sz w:val="18"/>
                <w:szCs w:val="18"/>
              </w:rPr>
            </w:pPr>
            <w:r w:rsidRPr="004A797D">
              <w:rPr>
                <w:rFonts w:eastAsia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2F4E" w:rsidRPr="004A797D" w:rsidRDefault="00C42F4E" w:rsidP="00B760B0">
            <w:pPr>
              <w:rPr>
                <w:color w:val="000000"/>
                <w:sz w:val="18"/>
                <w:szCs w:val="18"/>
              </w:rPr>
            </w:pPr>
            <w:r w:rsidRPr="004A797D">
              <w:rPr>
                <w:rFonts w:eastAsia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2F4E" w:rsidRPr="004A797D" w:rsidRDefault="00C42F4E" w:rsidP="00B760B0">
            <w:pPr>
              <w:jc w:val="center"/>
              <w:rPr>
                <w:color w:val="000000"/>
                <w:sz w:val="18"/>
                <w:szCs w:val="18"/>
              </w:rPr>
            </w:pPr>
            <w:r w:rsidRPr="004A797D">
              <w:rPr>
                <w:rFonts w:eastAsia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2F4E" w:rsidRPr="004A797D" w:rsidRDefault="00C42F4E" w:rsidP="00B760B0">
            <w:pPr>
              <w:rPr>
                <w:color w:val="000000"/>
                <w:sz w:val="18"/>
                <w:szCs w:val="18"/>
              </w:rPr>
            </w:pPr>
            <w:r w:rsidRPr="004A797D">
              <w:rPr>
                <w:rFonts w:eastAsia="Times New Roman"/>
                <w:sz w:val="18"/>
                <w:szCs w:val="18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4A797D">
              <w:rPr>
                <w:rFonts w:eastAsia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4A797D">
              <w:rPr>
                <w:rFonts w:eastAsia="Times New Roman"/>
                <w:sz w:val="18"/>
                <w:szCs w:val="18"/>
                <w:lang w:eastAsia="sk-SK"/>
              </w:rPr>
              <w:t>.</w:t>
            </w:r>
          </w:p>
        </w:tc>
      </w:tr>
    </w:tbl>
    <w:p w:rsidR="00C42F4E" w:rsidRDefault="00C42F4E" w:rsidP="00C42F4E"/>
    <w:p w:rsidR="00C42F4E" w:rsidRDefault="00C42F4E" w:rsidP="00C42F4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Zachovanie </w:t>
      </w:r>
      <w:r w:rsidRPr="00087C9D">
        <w:rPr>
          <w:b w:val="0"/>
        </w:rPr>
        <w:t>stavu</w:t>
      </w:r>
      <w:r w:rsidRPr="00087C9D">
        <w:t xml:space="preserve"> </w:t>
      </w:r>
      <w:r w:rsidRPr="00087C9D">
        <w:rPr>
          <w:b w:val="0"/>
        </w:rPr>
        <w:t xml:space="preserve">biotopu </w:t>
      </w:r>
      <w:r>
        <w:t>Vo</w:t>
      </w:r>
      <w:r w:rsidRPr="00087C9D">
        <w:t>1 (</w:t>
      </w:r>
      <w:r>
        <w:t>3</w:t>
      </w:r>
      <w:r w:rsidRPr="00087C9D">
        <w:t>1</w:t>
      </w:r>
      <w:r>
        <w:t>3</w:t>
      </w:r>
      <w:r w:rsidRPr="00087C9D">
        <w:t xml:space="preserve">0) </w:t>
      </w:r>
      <w:proofErr w:type="spellStart"/>
      <w:r>
        <w:t>Oligotrofné</w:t>
      </w:r>
      <w:proofErr w:type="spellEnd"/>
      <w:r>
        <w:t xml:space="preserve"> a </w:t>
      </w:r>
      <w:proofErr w:type="spellStart"/>
      <w:r>
        <w:t>mezotrofné</w:t>
      </w:r>
      <w:proofErr w:type="spellEnd"/>
      <w:r>
        <w:t xml:space="preserve"> stojaté vody s vegetáciou tried </w:t>
      </w:r>
      <w:proofErr w:type="spellStart"/>
      <w:r>
        <w:t>Litorelletea</w:t>
      </w:r>
      <w:proofErr w:type="spellEnd"/>
      <w:r>
        <w:t xml:space="preserve"> </w:t>
      </w:r>
      <w:proofErr w:type="spellStart"/>
      <w:r>
        <w:t>uniflorae</w:t>
      </w:r>
      <w:proofErr w:type="spellEnd"/>
      <w:r>
        <w:t xml:space="preserve"> a/alebo </w:t>
      </w:r>
      <w:proofErr w:type="spellStart"/>
      <w:r>
        <w:t>Isoeto-Nanojuncetea</w:t>
      </w:r>
      <w:proofErr w:type="spellEnd"/>
      <w:r>
        <w:t xml:space="preserve"> </w:t>
      </w:r>
      <w:r w:rsidRPr="00087C9D">
        <w:rPr>
          <w:b w:val="0"/>
        </w:rPr>
        <w:t>za splnenia nasledovných atribútov:</w:t>
      </w:r>
    </w:p>
    <w:tbl>
      <w:tblPr>
        <w:tblW w:w="5418" w:type="pct"/>
        <w:tblInd w:w="3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791"/>
        <w:gridCol w:w="1488"/>
        <w:gridCol w:w="1284"/>
        <w:gridCol w:w="4419"/>
      </w:tblGrid>
      <w:tr w:rsidR="00C85CCB" w:rsidRPr="008365C4" w:rsidTr="00C85CCB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CB" w:rsidRPr="008365C4" w:rsidRDefault="00C85CCB" w:rsidP="00C85CCB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CCB" w:rsidRPr="008365C4" w:rsidRDefault="00C85CCB" w:rsidP="00C85CCB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CCB" w:rsidRPr="008365C4" w:rsidRDefault="00C85CCB" w:rsidP="00C85CCB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CCB" w:rsidRPr="008365C4" w:rsidRDefault="00C85CCB" w:rsidP="00C85CCB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C85CCB" w:rsidRPr="008365C4" w:rsidTr="00C85CCB">
        <w:trPr>
          <w:trHeight w:val="2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CCB" w:rsidRPr="008365C4" w:rsidRDefault="00C85CCB" w:rsidP="00C85CCB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CCB" w:rsidRPr="008365C4" w:rsidRDefault="00C85CCB" w:rsidP="00C85CCB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CCB" w:rsidRPr="004C7B63" w:rsidRDefault="00C85CCB" w:rsidP="00C85CCB">
            <w:pPr>
              <w:jc w:val="center"/>
              <w:rPr>
                <w:sz w:val="20"/>
                <w:szCs w:val="20"/>
                <w:lang w:eastAsia="sk-SK"/>
              </w:rPr>
            </w:pPr>
            <w:r w:rsidRPr="004C7B63">
              <w:rPr>
                <w:sz w:val="20"/>
                <w:szCs w:val="20"/>
                <w:lang w:eastAsia="sk-SK"/>
              </w:rPr>
              <w:t>0,12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CCB" w:rsidRPr="008365C4" w:rsidRDefault="00C85CCB" w:rsidP="00C85CCB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C85CCB" w:rsidRPr="008365C4" w:rsidTr="00C85CCB">
        <w:trPr>
          <w:trHeight w:val="261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CCB" w:rsidRPr="008365C4" w:rsidRDefault="00C85CCB" w:rsidP="00C85CCB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CCB" w:rsidRPr="008365C4" w:rsidRDefault="00C85CCB" w:rsidP="00C85CCB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CCB" w:rsidRPr="008365C4" w:rsidRDefault="00C85CCB" w:rsidP="00C85CCB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>najmenej 2 druhy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CCB" w:rsidRPr="008365C4" w:rsidRDefault="00C85CCB" w:rsidP="00C85CCB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Alopecurus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aequalis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bohemica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Centunculus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minimus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Ceratophyllum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demersum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Cyperus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fuscus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Cyperus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michelianus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Dichostylis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micheliana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Eleocharis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acicularis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Eleocharis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ovata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Eleocharis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Gnaphalium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uliginosum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Heleochloa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alopecuroides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Isolepis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setacea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articulatus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buffonius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minutulus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Leersia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oryzoides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Limosella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aquatica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Lindernia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procumbens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Lythrum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hyssopifolia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Marsilea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quadrifolia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uliginosa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Pulicaria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Radiola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linoides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flammula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reptans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sceleratus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Sparganium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angustifolium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Tillaea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aquatica</w:t>
            </w:r>
            <w:proofErr w:type="spellEnd"/>
            <w:r w:rsidRPr="008365C4">
              <w:rPr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C42F4E" w:rsidRPr="008365C4" w:rsidTr="00C85CCB">
        <w:trPr>
          <w:trHeight w:val="29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4E" w:rsidRPr="008365C4" w:rsidRDefault="00C42F4E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F4E" w:rsidRPr="008365C4" w:rsidRDefault="00C42F4E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 xml:space="preserve">percento pokrytia drevín a krovín/plocha </w:t>
            </w:r>
            <w:r w:rsidRPr="008365C4">
              <w:rPr>
                <w:color w:val="000000"/>
                <w:sz w:val="20"/>
                <w:szCs w:val="20"/>
                <w:lang w:eastAsia="sk-SK"/>
              </w:rPr>
              <w:lastRenderedPageBreak/>
              <w:t>biotopu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F4E" w:rsidRPr="008365C4" w:rsidRDefault="00C42F4E" w:rsidP="00B760B0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lastRenderedPageBreak/>
              <w:t>menej ako 2 %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F4E" w:rsidRPr="008365C4" w:rsidRDefault="00C42F4E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>Eliminovať zastúpenie drevín a krovín</w:t>
            </w:r>
          </w:p>
        </w:tc>
      </w:tr>
      <w:tr w:rsidR="00C42F4E" w:rsidRPr="008365C4" w:rsidTr="00C85CCB">
        <w:trPr>
          <w:trHeight w:val="85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F4E" w:rsidRPr="008365C4" w:rsidRDefault="00C42F4E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lastRenderedPageBreak/>
              <w:t xml:space="preserve">Zastúpenie </w:t>
            </w:r>
            <w:proofErr w:type="spellStart"/>
            <w:r w:rsidRPr="008365C4">
              <w:rPr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8365C4">
              <w:rPr>
                <w:color w:val="000000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F4E" w:rsidRPr="008365C4" w:rsidRDefault="00C42F4E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F4E" w:rsidRPr="008365C4" w:rsidRDefault="00C42F4E" w:rsidP="00B760B0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365C4">
              <w:rPr>
                <w:color w:val="000000"/>
                <w:sz w:val="20"/>
                <w:szCs w:val="20"/>
                <w:lang w:eastAsia="sk-SK"/>
              </w:rPr>
              <w:t>menej ako 10% u </w:t>
            </w:r>
            <w:proofErr w:type="spellStart"/>
            <w:r w:rsidRPr="008365C4">
              <w:rPr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8365C4">
              <w:rPr>
                <w:color w:val="000000"/>
                <w:sz w:val="20"/>
                <w:szCs w:val="20"/>
                <w:lang w:eastAsia="sk-SK"/>
              </w:rPr>
              <w:t>, menej ako 1 % u inváznych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F4E" w:rsidRPr="008365C4" w:rsidRDefault="00C42F4E" w:rsidP="00B760B0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Minimalizovať z</w:t>
            </w:r>
            <w:r w:rsidRPr="008365C4">
              <w:rPr>
                <w:color w:val="000000"/>
                <w:sz w:val="20"/>
                <w:szCs w:val="20"/>
                <w:lang w:eastAsia="sk-SK"/>
              </w:rPr>
              <w:t xml:space="preserve">astúpenie </w:t>
            </w:r>
            <w:proofErr w:type="spellStart"/>
            <w:r>
              <w:rPr>
                <w:color w:val="000000"/>
                <w:sz w:val="20"/>
                <w:szCs w:val="20"/>
                <w:lang w:eastAsia="sk-SK"/>
              </w:rPr>
              <w:t>inváznycha</w:t>
            </w:r>
            <w:proofErr w:type="spellEnd"/>
            <w:r>
              <w:rPr>
                <w:color w:val="000000"/>
                <w:sz w:val="20"/>
                <w:szCs w:val="20"/>
                <w:lang w:eastAsia="sk-SK"/>
              </w:rPr>
              <w:t xml:space="preserve"> nepôvodných druhov</w:t>
            </w:r>
          </w:p>
        </w:tc>
      </w:tr>
    </w:tbl>
    <w:p w:rsidR="00C42F4E" w:rsidRDefault="00C42F4E" w:rsidP="00C42F4E">
      <w:pPr>
        <w:ind w:left="-284"/>
        <w:rPr>
          <w:color w:val="000000"/>
          <w:szCs w:val="24"/>
        </w:rPr>
      </w:pPr>
    </w:p>
    <w:p w:rsidR="00951665" w:rsidRDefault="00951665" w:rsidP="00951665">
      <w:r w:rsidRPr="000A7A0A">
        <w:t>Z</w:t>
      </w:r>
      <w:r>
        <w:t xml:space="preserve">lepšenie stavu druhu </w:t>
      </w:r>
      <w:proofErr w:type="spellStart"/>
      <w:r>
        <w:rPr>
          <w:b/>
          <w:i/>
          <w:szCs w:val="24"/>
        </w:rPr>
        <w:t>Lycaena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dispar</w:t>
      </w:r>
      <w:proofErr w:type="spellEnd"/>
      <w:r>
        <w:rPr>
          <w:b/>
          <w:i/>
          <w:szCs w:val="24"/>
        </w:rPr>
        <w:t xml:space="preserve"> </w:t>
      </w:r>
      <w:r>
        <w:rPr>
          <w:szCs w:val="24"/>
        </w:rPr>
        <w:t>za splnenia nasledovných atribútov:</w:t>
      </w:r>
    </w:p>
    <w:tbl>
      <w:tblPr>
        <w:tblW w:w="5280" w:type="pct"/>
        <w:tblInd w:w="66" w:type="dxa"/>
        <w:tblCellMar>
          <w:left w:w="70" w:type="dxa"/>
          <w:right w:w="70" w:type="dxa"/>
        </w:tblCellMar>
        <w:tblLook w:val="04A0"/>
      </w:tblPr>
      <w:tblGrid>
        <w:gridCol w:w="1730"/>
        <w:gridCol w:w="2330"/>
        <w:gridCol w:w="1730"/>
        <w:gridCol w:w="3938"/>
      </w:tblGrid>
      <w:tr w:rsidR="00951665" w:rsidRPr="00485ED5" w:rsidTr="00B760B0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665" w:rsidRPr="004C7B63" w:rsidRDefault="00951665" w:rsidP="00B760B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C7B63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665" w:rsidRPr="004C7B63" w:rsidRDefault="00951665" w:rsidP="00B760B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C7B63">
              <w:rPr>
                <w:rFonts w:eastAsia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665" w:rsidRPr="004C7B63" w:rsidRDefault="00951665" w:rsidP="00B760B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C7B63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65" w:rsidRPr="004C7B63" w:rsidRDefault="00951665" w:rsidP="00B760B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C7B63">
              <w:rPr>
                <w:rFonts w:eastAsia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51665" w:rsidRPr="00485ED5" w:rsidTr="00B760B0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665" w:rsidRPr="00485ED5" w:rsidRDefault="00951665" w:rsidP="00B760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665" w:rsidRPr="00485ED5" w:rsidRDefault="00951665" w:rsidP="00B760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imágo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665" w:rsidRPr="00485ED5" w:rsidRDefault="00951665" w:rsidP="00B760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3000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65" w:rsidRPr="00485ED5" w:rsidRDefault="00951665" w:rsidP="00903F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Zvýšenie početnosti populácie, v súčasnosti sa odhaduje na </w:t>
            </w:r>
            <w:r w:rsidR="00903F15">
              <w:rPr>
                <w:rFonts w:eastAsia="Times New Roman"/>
                <w:color w:val="000000"/>
                <w:sz w:val="20"/>
                <w:szCs w:val="20"/>
              </w:rPr>
              <w:t>1000 až 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000</w:t>
            </w:r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 jedincov </w:t>
            </w:r>
          </w:p>
        </w:tc>
      </w:tr>
      <w:tr w:rsidR="00951665" w:rsidRPr="00485ED5" w:rsidTr="00B760B0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665" w:rsidRPr="00485ED5" w:rsidRDefault="00951665" w:rsidP="00B760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665" w:rsidRPr="00485ED5" w:rsidRDefault="00951665" w:rsidP="00B760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485ED5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665" w:rsidRPr="004C7B63" w:rsidRDefault="001868F9" w:rsidP="00B760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7B63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65" w:rsidRPr="00485ED5" w:rsidRDefault="00951665" w:rsidP="00B760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00485ED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 sp.)</w:t>
            </w:r>
          </w:p>
        </w:tc>
      </w:tr>
      <w:tr w:rsidR="00951665" w:rsidRPr="00485ED5" w:rsidTr="00B760B0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65" w:rsidRPr="00485ED5" w:rsidRDefault="00951665" w:rsidP="00B760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665" w:rsidRPr="00485ED5" w:rsidRDefault="00951665" w:rsidP="00B760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 sp.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665" w:rsidRPr="00485ED5" w:rsidRDefault="00951665" w:rsidP="00B760B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665" w:rsidRPr="00485ED5" w:rsidRDefault="00951665" w:rsidP="00B760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 sp. V zastúpení min. 20 %</w:t>
            </w:r>
          </w:p>
        </w:tc>
      </w:tr>
    </w:tbl>
    <w:p w:rsidR="00C42F4E" w:rsidRDefault="00C42F4E" w:rsidP="002A0710"/>
    <w:p w:rsidR="002A0710" w:rsidRPr="007B41E3" w:rsidRDefault="002A0710" w:rsidP="002A0710">
      <w:pPr>
        <w:rPr>
          <w:rFonts w:eastAsia="Times New Roman"/>
          <w:i/>
          <w:lang w:eastAsia="sk-SK"/>
        </w:rPr>
      </w:pPr>
      <w:r w:rsidRPr="007B41E3">
        <w:t>Zlepšenie stavu druhu</w:t>
      </w:r>
      <w:r w:rsidRPr="007B41E3">
        <w:rPr>
          <w:b/>
        </w:rPr>
        <w:t xml:space="preserve"> </w:t>
      </w:r>
      <w:r w:rsidRPr="007B41E3">
        <w:rPr>
          <w:rFonts w:eastAsia="Times New Roman"/>
          <w:b/>
          <w:i/>
          <w:lang w:eastAsia="sk-SK"/>
        </w:rPr>
        <w:t xml:space="preserve">Bombina </w:t>
      </w:r>
      <w:proofErr w:type="spellStart"/>
      <w:r>
        <w:rPr>
          <w:rFonts w:eastAsia="Times New Roman"/>
          <w:b/>
          <w:i/>
          <w:lang w:eastAsia="sk-SK"/>
        </w:rPr>
        <w:t>bombina</w:t>
      </w:r>
      <w:proofErr w:type="spellEnd"/>
      <w:r>
        <w:rPr>
          <w:rFonts w:eastAsia="Times New Roman"/>
          <w:b/>
          <w:i/>
          <w:lang w:eastAsia="sk-SK"/>
        </w:rPr>
        <w:t xml:space="preserve"> </w:t>
      </w:r>
      <w:r w:rsidRPr="007B41E3">
        <w:t xml:space="preserve">za splnenia nasledovných atribútov: 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1843"/>
        <w:gridCol w:w="1419"/>
        <w:gridCol w:w="1700"/>
        <w:gridCol w:w="4105"/>
      </w:tblGrid>
      <w:tr w:rsidR="002A0710" w:rsidRPr="007B41E3" w:rsidTr="00B760B0">
        <w:trPr>
          <w:trHeight w:val="463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A0710" w:rsidRPr="007B41E3" w:rsidTr="00B760B0">
        <w:trPr>
          <w:trHeight w:val="81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7B41E3">
              <w:rPr>
                <w:rFonts w:eastAsia="Times New Roman"/>
                <w:sz w:val="20"/>
                <w:szCs w:val="20"/>
                <w:lang w:eastAsia="sk-SK"/>
              </w:rPr>
              <w:t>adult</w:t>
            </w:r>
            <w:proofErr w:type="spellEnd"/>
            <w:r w:rsidRPr="007B41E3">
              <w:rPr>
                <w:rFonts w:eastAsia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C42F4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Viac ako 10</w:t>
            </w:r>
            <w:r w:rsidR="002A0710" w:rsidRPr="007B41E3">
              <w:rPr>
                <w:rFonts w:eastAsia="Times New Roman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1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2A071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Odhaduje sa interva</w:t>
            </w:r>
            <w:r w:rsidR="00C42F4E">
              <w:rPr>
                <w:rFonts w:eastAsia="Times New Roman"/>
                <w:sz w:val="20"/>
                <w:szCs w:val="20"/>
                <w:lang w:eastAsia="sk-SK"/>
              </w:rPr>
              <w:t xml:space="preserve">l veľkosti populácie v území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50</w:t>
            </w:r>
            <w:r w:rsidR="00C42F4E">
              <w:rPr>
                <w:rFonts w:eastAsia="Times New Roman"/>
                <w:sz w:val="20"/>
                <w:szCs w:val="20"/>
                <w:lang w:eastAsia="sk-SK"/>
              </w:rPr>
              <w:t xml:space="preserve"> až 100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jedincov (aktuál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y údaj / z SDF), bude potrebný komplexnejší monitoring populácie druhu</w:t>
            </w:r>
          </w:p>
        </w:tc>
      </w:tr>
      <w:tr w:rsidR="002A0710" w:rsidRPr="007B41E3" w:rsidTr="00B760B0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4C7B63" w:rsidRDefault="008E42CE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4C7B63">
              <w:rPr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2A0710" w:rsidRPr="007B41E3" w:rsidTr="00B760B0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710" w:rsidRPr="007B41E3" w:rsidRDefault="002A0710" w:rsidP="00B760B0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7B41E3">
              <w:rPr>
                <w:rFonts w:eastAsia="Times New Roman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B41E3">
              <w:rPr>
                <w:rFonts w:eastAsia="Times New Roman"/>
                <w:sz w:val="20"/>
                <w:szCs w:val="20"/>
                <w:lang w:eastAsia="sk-SK"/>
              </w:rPr>
              <w:t>koľajách</w:t>
            </w:r>
            <w:proofErr w:type="spellEnd"/>
            <w:r w:rsidRPr="007B41E3">
              <w:rPr>
                <w:rFonts w:eastAsia="Times New Roman"/>
                <w:sz w:val="20"/>
                <w:szCs w:val="20"/>
                <w:lang w:eastAsia="sk-SK"/>
              </w:rPr>
              <w:t xml:space="preserve"> na cestách a mlákach</w:t>
            </w:r>
          </w:p>
        </w:tc>
      </w:tr>
    </w:tbl>
    <w:p w:rsidR="00E51D56" w:rsidRDefault="00E51D56" w:rsidP="0040026B">
      <w:pPr>
        <w:rPr>
          <w:color w:val="000000"/>
        </w:rPr>
      </w:pPr>
    </w:p>
    <w:p w:rsidR="00C42F4E" w:rsidRPr="00FA03B9" w:rsidRDefault="00C42F4E" w:rsidP="00C42F4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proofErr w:type="spellStart"/>
      <w:r w:rsidRPr="00FA03B9">
        <w:rPr>
          <w:i/>
        </w:rPr>
        <w:t>Romanogobio</w:t>
      </w:r>
      <w:proofErr w:type="spellEnd"/>
      <w:r w:rsidRPr="00FA03B9">
        <w:rPr>
          <w:i/>
        </w:rPr>
        <w:t xml:space="preserve"> </w:t>
      </w:r>
      <w:proofErr w:type="spellStart"/>
      <w:r w:rsidRPr="00FA03B9">
        <w:rPr>
          <w:i/>
        </w:rPr>
        <w:t>vladykovi</w:t>
      </w:r>
      <w:proofErr w:type="spellEnd"/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2"/>
        <w:gridCol w:w="1654"/>
        <w:gridCol w:w="1417"/>
        <w:gridCol w:w="4073"/>
      </w:tblGrid>
      <w:tr w:rsidR="00C42F4E" w:rsidRPr="00FA03B9" w:rsidTr="00B760B0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D3615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3615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D3615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3615">
              <w:rPr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D3615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3615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5D3615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D3615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C42F4E" w:rsidRPr="00FA03B9" w:rsidTr="00B760B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rPr>
                <w:sz w:val="18"/>
                <w:szCs w:val="18"/>
              </w:rPr>
            </w:pPr>
            <w:r w:rsidRPr="00FA03B9">
              <w:rPr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jc w:val="center"/>
              <w:rPr>
                <w:sz w:val="18"/>
                <w:szCs w:val="18"/>
              </w:rPr>
            </w:pPr>
            <w:r w:rsidRPr="00FA03B9">
              <w:rPr>
                <w:sz w:val="18"/>
                <w:szCs w:val="18"/>
              </w:rPr>
              <w:t>Relatívna početnosť jedincov na 100</w:t>
            </w:r>
            <w:r>
              <w:rPr>
                <w:sz w:val="18"/>
                <w:szCs w:val="18"/>
              </w:rPr>
              <w:t xml:space="preserve"> </w:t>
            </w:r>
            <w:r w:rsidRPr="00FA03B9">
              <w:rPr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rPr>
                <w:sz w:val="18"/>
                <w:szCs w:val="18"/>
              </w:rPr>
            </w:pPr>
            <w:r w:rsidRPr="007720DF">
              <w:rPr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color w:val="000000"/>
                <w:sz w:val="18"/>
                <w:szCs w:val="18"/>
              </w:rPr>
              <w:t xml:space="preserve">ácie druhu v území odhadovaná do 10 </w:t>
            </w:r>
            <w:r w:rsidRPr="007720DF">
              <w:rPr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C42F4E" w:rsidRPr="00FA03B9" w:rsidTr="00B760B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lastRenderedPageBreak/>
              <w:t xml:space="preserve">Zastúpenie vhodných mikro a </w:t>
            </w:r>
            <w:proofErr w:type="spellStart"/>
            <w:r w:rsidRPr="007E136C">
              <w:rPr>
                <w:sz w:val="18"/>
                <w:szCs w:val="18"/>
              </w:rPr>
              <w:t>mezohabitatov</w:t>
            </w:r>
            <w:proofErr w:type="spellEnd"/>
            <w:r w:rsidRPr="007E136C">
              <w:rPr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% na 1</w:t>
            </w:r>
            <w:r>
              <w:rPr>
                <w:sz w:val="18"/>
                <w:szCs w:val="18"/>
              </w:rPr>
              <w:t xml:space="preserve"> </w:t>
            </w:r>
            <w:r w:rsidRPr="007A6B32">
              <w:rPr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</w:t>
            </w:r>
            <w:r w:rsidRPr="007A6B32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7720DF" w:rsidRDefault="00C42F4E" w:rsidP="00B760B0">
            <w:pPr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sz w:val="18"/>
                <w:szCs w:val="18"/>
              </w:rPr>
              <w:t xml:space="preserve">v blízkosti štrkových lavíc alebo brodov. </w:t>
            </w:r>
            <w:r>
              <w:rPr>
                <w:sz w:val="18"/>
                <w:szCs w:val="18"/>
              </w:rPr>
              <w:t xml:space="preserve">Týchto je v území nedostatok. </w:t>
            </w:r>
            <w:r w:rsidRPr="00F71EF9">
              <w:rPr>
                <w:sz w:val="18"/>
                <w:szCs w:val="18"/>
              </w:rPr>
              <w:t xml:space="preserve">Obnovu </w:t>
            </w:r>
            <w:proofErr w:type="spellStart"/>
            <w:r w:rsidRPr="00F71EF9">
              <w:rPr>
                <w:sz w:val="18"/>
                <w:szCs w:val="18"/>
              </w:rPr>
              <w:t>prúdivých</w:t>
            </w:r>
            <w:proofErr w:type="spellEnd"/>
            <w:r w:rsidRPr="00F71EF9">
              <w:rPr>
                <w:sz w:val="18"/>
                <w:szCs w:val="18"/>
              </w:rPr>
              <w:t xml:space="preserve"> biotopov je možné dosiahnuť revitalizáciou toku - prepojením a </w:t>
            </w:r>
            <w:proofErr w:type="spellStart"/>
            <w:r w:rsidRPr="00F71EF9">
              <w:rPr>
                <w:sz w:val="18"/>
                <w:szCs w:val="18"/>
              </w:rPr>
              <w:t>sprietočnením</w:t>
            </w:r>
            <w:proofErr w:type="spellEnd"/>
            <w:r w:rsidRPr="00F71EF9">
              <w:rPr>
                <w:sz w:val="18"/>
                <w:szCs w:val="18"/>
              </w:rPr>
              <w:t xml:space="preserve"> odrezaných meandrov a riečnych ramien.</w:t>
            </w:r>
          </w:p>
        </w:tc>
      </w:tr>
      <w:tr w:rsidR="00C42F4E" w:rsidRPr="00FA03B9" w:rsidTr="00B760B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Biotop druhu - p</w:t>
            </w:r>
            <w:r w:rsidRPr="00F71EF9">
              <w:rPr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Výška (</w:t>
            </w:r>
            <w:r w:rsidRPr="00F71EF9">
              <w:rPr>
                <w:sz w:val="18"/>
                <w:szCs w:val="18"/>
              </w:rPr>
              <w:t>cm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FA03B9">
              <w:rPr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Vyžaduje hlbšie úseky, ktorých je v území dostatok.</w:t>
            </w:r>
          </w:p>
        </w:tc>
      </w:tr>
      <w:tr w:rsidR="00C42F4E" w:rsidRPr="00FA03B9" w:rsidTr="00B760B0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rPr>
                <w:sz w:val="18"/>
                <w:szCs w:val="18"/>
              </w:rPr>
            </w:pPr>
            <w:r w:rsidRPr="00F71EF9">
              <w:rPr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7A6B32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percentách (</w:t>
            </w:r>
            <w:r w:rsidRPr="007A6B32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 na 100 m úseku toku</w:t>
            </w:r>
          </w:p>
          <w:p w:rsidR="00C42F4E" w:rsidRPr="007A6B32" w:rsidRDefault="00C42F4E" w:rsidP="00B760B0">
            <w:pPr>
              <w:jc w:val="center"/>
              <w:rPr>
                <w:sz w:val="18"/>
                <w:szCs w:val="18"/>
              </w:rPr>
            </w:pPr>
          </w:p>
          <w:p w:rsidR="00C42F4E" w:rsidRPr="00FA03B9" w:rsidRDefault="00C42F4E" w:rsidP="00B76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FA03B9">
              <w:rPr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Udržiavanie prirodzených</w:t>
            </w:r>
            <w:r w:rsidRPr="00FA03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brehových porastov</w:t>
            </w:r>
            <w:r w:rsidRPr="00FA03B9">
              <w:rPr>
                <w:sz w:val="18"/>
                <w:szCs w:val="18"/>
              </w:rPr>
              <w:t>.</w:t>
            </w:r>
          </w:p>
        </w:tc>
      </w:tr>
      <w:tr w:rsidR="00C42F4E" w:rsidRPr="00FA03B9" w:rsidTr="00B760B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rPr>
                <w:sz w:val="18"/>
                <w:szCs w:val="18"/>
              </w:rPr>
            </w:pPr>
            <w:r w:rsidRPr="00A32EFF">
              <w:rPr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Menej ako </w:t>
            </w:r>
            <w:r w:rsidRPr="007A6B32">
              <w:rPr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C42F4E" w:rsidRPr="00FA03B9" w:rsidTr="00B760B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A32EFF" w:rsidRDefault="00C42F4E" w:rsidP="00B760B0">
            <w:pPr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7A6B32" w:rsidRDefault="00C42F4E" w:rsidP="00B760B0">
            <w:pPr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Default="004C7B63" w:rsidP="00B760B0">
            <w:pPr>
              <w:jc w:val="center"/>
              <w:rPr>
                <w:sz w:val="18"/>
                <w:szCs w:val="18"/>
              </w:rPr>
            </w:pPr>
            <w:r w:rsidRPr="004C7B63">
              <w:rPr>
                <w:sz w:val="18"/>
                <w:szCs w:val="18"/>
              </w:rPr>
              <w:t>Bez migračných prekážok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Default="00C42F4E" w:rsidP="00B760B0">
            <w:pPr>
              <w:ind w:left="2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Udržiavanie toku</w:t>
            </w:r>
            <w:r w:rsidRPr="007A6B32">
              <w:rPr>
                <w:sz w:val="18"/>
                <w:szCs w:val="18"/>
              </w:rPr>
              <w:t xml:space="preserve"> bez migračných bariér</w:t>
            </w:r>
            <w:r>
              <w:rPr>
                <w:sz w:val="18"/>
                <w:szCs w:val="18"/>
              </w:rPr>
              <w:t>, aby sa nebránilo migrácii druhu.</w:t>
            </w:r>
            <w:r w:rsidRPr="007A6B32">
              <w:rPr>
                <w:sz w:val="18"/>
                <w:szCs w:val="18"/>
              </w:rPr>
              <w:t xml:space="preserve"> </w:t>
            </w:r>
          </w:p>
        </w:tc>
      </w:tr>
      <w:tr w:rsidR="00C42F4E" w:rsidRPr="00FA03B9" w:rsidTr="00B760B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ind w:left="22"/>
              <w:rPr>
                <w:sz w:val="18"/>
                <w:szCs w:val="18"/>
              </w:rPr>
            </w:pPr>
            <w:r w:rsidRPr="00F71EF9">
              <w:rPr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ind w:left="22"/>
              <w:jc w:val="center"/>
              <w:rPr>
                <w:sz w:val="18"/>
                <w:szCs w:val="18"/>
              </w:rPr>
            </w:pPr>
            <w:r w:rsidRPr="007720DF">
              <w:rPr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Pr="00FA03B9" w:rsidRDefault="00C42F4E" w:rsidP="00B760B0">
            <w:pPr>
              <w:ind w:left="22"/>
              <w:jc w:val="center"/>
              <w:rPr>
                <w:sz w:val="18"/>
                <w:szCs w:val="18"/>
              </w:rPr>
            </w:pPr>
            <w:r w:rsidRPr="007720DF">
              <w:rPr>
                <w:sz w:val="18"/>
                <w:szCs w:val="18"/>
              </w:rPr>
              <w:t>Vyhovujúc</w:t>
            </w:r>
            <w:r>
              <w:rPr>
                <w:sz w:val="18"/>
                <w:szCs w:val="18"/>
              </w:rPr>
              <w:t>a kvalita</w:t>
            </w:r>
            <w:r w:rsidRPr="007720DF" w:rsidDel="008E15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F4E" w:rsidRDefault="00C42F4E" w:rsidP="00B760B0">
            <w:pPr>
              <w:ind w:left="29"/>
              <w:rPr>
                <w:sz w:val="18"/>
                <w:szCs w:val="18"/>
              </w:rPr>
            </w:pPr>
            <w:r w:rsidRPr="00D52383">
              <w:rPr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4" w:history="1">
              <w:r w:rsidRPr="008A1D51">
                <w:rPr>
                  <w:rStyle w:val="Hypertextovprepojenie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sz w:val="18"/>
                <w:szCs w:val="18"/>
              </w:rPr>
              <w:t>)</w:t>
            </w:r>
          </w:p>
          <w:p w:rsidR="00C42F4E" w:rsidRPr="00FA03B9" w:rsidRDefault="00C42F4E" w:rsidP="00B760B0">
            <w:pPr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sz w:val="18"/>
                <w:szCs w:val="18"/>
              </w:rPr>
              <w:t xml:space="preserve">teploty, </w:t>
            </w:r>
            <w:r>
              <w:rPr>
                <w:sz w:val="18"/>
                <w:szCs w:val="18"/>
              </w:rPr>
              <w:t xml:space="preserve">zníženia </w:t>
            </w:r>
            <w:r w:rsidRPr="007E136C">
              <w:rPr>
                <w:sz w:val="18"/>
                <w:szCs w:val="18"/>
              </w:rPr>
              <w:t xml:space="preserve">obsahu kyslíka, </w:t>
            </w:r>
            <w:r>
              <w:rPr>
                <w:sz w:val="18"/>
                <w:szCs w:val="18"/>
              </w:rPr>
              <w:t xml:space="preserve">zvýšenia </w:t>
            </w:r>
            <w:r w:rsidRPr="007E136C">
              <w:rPr>
                <w:sz w:val="18"/>
                <w:szCs w:val="18"/>
              </w:rPr>
              <w:t>chemických i biologických ukazovateľov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40026B" w:rsidRDefault="0040026B" w:rsidP="00CB291C">
      <w:pPr>
        <w:pBdr>
          <w:top w:val="nil"/>
          <w:left w:val="nil"/>
          <w:bottom w:val="nil"/>
          <w:right w:val="nil"/>
          <w:between w:val="nil"/>
        </w:pBdr>
      </w:pPr>
    </w:p>
    <w:p w:rsidR="00A36513" w:rsidRPr="0088508D" w:rsidRDefault="00A36513" w:rsidP="00A36513">
      <w:pPr>
        <w:rPr>
          <w:color w:val="000000"/>
          <w:szCs w:val="24"/>
        </w:rPr>
      </w:pPr>
      <w:r>
        <w:rPr>
          <w:color w:val="000000"/>
          <w:szCs w:val="24"/>
        </w:rPr>
        <w:t>Zlepšenie</w:t>
      </w:r>
      <w:r w:rsidRPr="0088508D">
        <w:rPr>
          <w:color w:val="000000"/>
          <w:szCs w:val="24"/>
        </w:rPr>
        <w:t xml:space="preserve"> stav</w:t>
      </w:r>
      <w:r>
        <w:rPr>
          <w:color w:val="000000"/>
          <w:szCs w:val="24"/>
        </w:rPr>
        <w:t>u</w:t>
      </w:r>
      <w:r w:rsidRPr="0088508D">
        <w:rPr>
          <w:color w:val="000000"/>
          <w:szCs w:val="24"/>
        </w:rPr>
        <w:t xml:space="preserve"> </w:t>
      </w:r>
      <w:r w:rsidRPr="0088508D">
        <w:rPr>
          <w:b/>
          <w:color w:val="000000"/>
          <w:szCs w:val="24"/>
        </w:rPr>
        <w:t xml:space="preserve">druhu </w:t>
      </w:r>
      <w:proofErr w:type="spellStart"/>
      <w:r w:rsidRPr="0088508D">
        <w:rPr>
          <w:b/>
          <w:i/>
          <w:szCs w:val="24"/>
        </w:rPr>
        <w:t>Rhodeus</w:t>
      </w:r>
      <w:proofErr w:type="spellEnd"/>
      <w:r w:rsidRPr="0088508D">
        <w:rPr>
          <w:b/>
          <w:i/>
          <w:szCs w:val="24"/>
        </w:rPr>
        <w:t xml:space="preserve"> </w:t>
      </w:r>
      <w:proofErr w:type="spellStart"/>
      <w:r w:rsidRPr="0088508D">
        <w:rPr>
          <w:b/>
          <w:i/>
          <w:szCs w:val="24"/>
        </w:rPr>
        <w:t>amarus</w:t>
      </w:r>
      <w:proofErr w:type="spellEnd"/>
      <w:r w:rsidRPr="0088508D">
        <w:rPr>
          <w:b/>
          <w:i/>
          <w:szCs w:val="24"/>
        </w:rPr>
        <w:t xml:space="preserve"> (R. </w:t>
      </w:r>
      <w:proofErr w:type="spellStart"/>
      <w:r w:rsidRPr="0088508D">
        <w:rPr>
          <w:b/>
          <w:i/>
          <w:szCs w:val="24"/>
        </w:rPr>
        <w:t>sericeus</w:t>
      </w:r>
      <w:proofErr w:type="spellEnd"/>
      <w:r w:rsidRPr="0088508D">
        <w:rPr>
          <w:b/>
          <w:i/>
          <w:szCs w:val="24"/>
        </w:rPr>
        <w:t xml:space="preserve"> </w:t>
      </w:r>
      <w:proofErr w:type="spellStart"/>
      <w:r w:rsidRPr="0088508D">
        <w:rPr>
          <w:b/>
          <w:i/>
          <w:szCs w:val="24"/>
        </w:rPr>
        <w:t>amarus</w:t>
      </w:r>
      <w:proofErr w:type="spellEnd"/>
      <w:r w:rsidRPr="0088508D">
        <w:rPr>
          <w:b/>
          <w:i/>
          <w:szCs w:val="24"/>
        </w:rPr>
        <w:t>)</w:t>
      </w:r>
      <w:r w:rsidRPr="0088508D">
        <w:rPr>
          <w:i/>
          <w:szCs w:val="24"/>
        </w:rPr>
        <w:t xml:space="preserve"> </w:t>
      </w:r>
      <w:r>
        <w:rPr>
          <w:color w:val="000000"/>
          <w:szCs w:val="24"/>
        </w:rPr>
        <w:t>za splnenia nasledovných parametrov</w:t>
      </w:r>
      <w:r w:rsidRPr="0088508D">
        <w:rPr>
          <w:color w:val="000000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418"/>
        <w:gridCol w:w="1417"/>
        <w:gridCol w:w="4073"/>
      </w:tblGrid>
      <w:tr w:rsidR="00A36513" w:rsidRPr="001258AA" w:rsidTr="00B760B0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258AA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258AA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258AA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258AA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A36513" w:rsidRPr="001258AA" w:rsidTr="00B760B0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rPr>
                <w:sz w:val="18"/>
                <w:szCs w:val="18"/>
              </w:rPr>
            </w:pPr>
            <w:r w:rsidRPr="001258AA">
              <w:rPr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jc w:val="center"/>
              <w:rPr>
                <w:sz w:val="18"/>
                <w:szCs w:val="18"/>
              </w:rPr>
            </w:pPr>
            <w:r w:rsidRPr="001258AA">
              <w:rPr>
                <w:sz w:val="18"/>
                <w:szCs w:val="18"/>
              </w:rPr>
              <w:t>Relatívna početnosť na 100</w:t>
            </w:r>
            <w:r>
              <w:rPr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A36513">
            <w:pPr>
              <w:rPr>
                <w:sz w:val="18"/>
                <w:szCs w:val="18"/>
                <w:highlight w:val="yellow"/>
              </w:rPr>
            </w:pPr>
            <w:r w:rsidRPr="007720DF">
              <w:rPr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color w:val="000000"/>
                <w:sz w:val="18"/>
                <w:szCs w:val="18"/>
              </w:rPr>
              <w:t xml:space="preserve">ácie druhu v území odhadovaná do 200 </w:t>
            </w:r>
            <w:r w:rsidRPr="007720DF">
              <w:rPr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A36513" w:rsidRPr="001258AA" w:rsidTr="00B760B0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rPr>
                <w:sz w:val="18"/>
                <w:szCs w:val="18"/>
              </w:rPr>
            </w:pPr>
            <w:r w:rsidRPr="007E136C">
              <w:rPr>
                <w:sz w:val="18"/>
                <w:szCs w:val="18"/>
              </w:rPr>
              <w:t xml:space="preserve">Zastúpenie vhodných mikro a </w:t>
            </w:r>
            <w:proofErr w:type="spellStart"/>
            <w:r w:rsidRPr="007E136C">
              <w:rPr>
                <w:sz w:val="18"/>
                <w:szCs w:val="18"/>
              </w:rPr>
              <w:t>mezohabitatov</w:t>
            </w:r>
            <w:proofErr w:type="spellEnd"/>
            <w:r w:rsidRPr="007E136C">
              <w:rPr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% na 1</w:t>
            </w:r>
            <w:r>
              <w:rPr>
                <w:sz w:val="18"/>
                <w:szCs w:val="18"/>
              </w:rPr>
              <w:t xml:space="preserve"> </w:t>
            </w:r>
            <w:r w:rsidRPr="007A6B32">
              <w:rPr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3</w:t>
            </w:r>
            <w:r w:rsidRPr="007A6B32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Stojaté a pomaly tečúce vody</w:t>
            </w:r>
            <w:r w:rsidRPr="001258AA">
              <w:rPr>
                <w:sz w:val="18"/>
                <w:szCs w:val="18"/>
              </w:rPr>
              <w:t>, jemným sedimentom a výskytom korýtok.</w:t>
            </w:r>
          </w:p>
        </w:tc>
      </w:tr>
      <w:tr w:rsidR="00A36513" w:rsidRPr="001258AA" w:rsidTr="00B760B0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rPr>
                <w:sz w:val="18"/>
                <w:szCs w:val="18"/>
              </w:rPr>
            </w:pPr>
            <w:r w:rsidRPr="00A32EFF">
              <w:rPr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Menej ako </w:t>
            </w:r>
            <w:r w:rsidRPr="007A6B32">
              <w:rPr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pStyle w:val="Textkomentra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4C7B63" w:rsidRPr="001258AA" w:rsidTr="00B760B0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63" w:rsidRPr="00F71EF9" w:rsidRDefault="004C7B63" w:rsidP="004C7B63">
            <w:pPr>
              <w:ind w:left="22"/>
              <w:rPr>
                <w:sz w:val="18"/>
                <w:szCs w:val="18"/>
              </w:rPr>
            </w:pPr>
            <w:bookmarkStart w:id="0" w:name="_GoBack" w:colFirst="2" w:colLast="2"/>
            <w:r w:rsidRPr="007E136C">
              <w:rPr>
                <w:sz w:val="18"/>
                <w:szCs w:val="18"/>
              </w:rPr>
              <w:lastRenderedPageBreak/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63" w:rsidRPr="007720DF" w:rsidRDefault="004C7B63" w:rsidP="004C7B63">
            <w:pPr>
              <w:ind w:left="22"/>
              <w:jc w:val="center"/>
              <w:rPr>
                <w:sz w:val="18"/>
                <w:szCs w:val="18"/>
              </w:rPr>
            </w:pPr>
            <w:r w:rsidRPr="007A6B32">
              <w:rPr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63" w:rsidRPr="007720DF" w:rsidRDefault="004C7B63" w:rsidP="004C7B63">
            <w:pPr>
              <w:ind w:left="22"/>
              <w:jc w:val="center"/>
              <w:rPr>
                <w:sz w:val="18"/>
                <w:szCs w:val="18"/>
              </w:rPr>
            </w:pPr>
            <w:r w:rsidRPr="004C7B63">
              <w:rPr>
                <w:sz w:val="18"/>
                <w:szCs w:val="18"/>
              </w:rPr>
              <w:t>Bez migračných prekážok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63" w:rsidRPr="00D52383" w:rsidRDefault="004C7B63" w:rsidP="004C7B63">
            <w:pPr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Udržiavanie toku</w:t>
            </w:r>
            <w:r w:rsidRPr="007A6B32">
              <w:rPr>
                <w:sz w:val="18"/>
                <w:szCs w:val="18"/>
              </w:rPr>
              <w:t xml:space="preserve"> bez migračných bariér</w:t>
            </w:r>
            <w:r>
              <w:rPr>
                <w:sz w:val="18"/>
                <w:szCs w:val="18"/>
              </w:rPr>
              <w:t>, aby sa nebránilo migrácii druhu.</w:t>
            </w:r>
            <w:r w:rsidRPr="007A6B32">
              <w:rPr>
                <w:sz w:val="18"/>
                <w:szCs w:val="18"/>
              </w:rPr>
              <w:t xml:space="preserve"> </w:t>
            </w:r>
          </w:p>
        </w:tc>
      </w:tr>
      <w:bookmarkEnd w:id="0"/>
      <w:tr w:rsidR="00A36513" w:rsidRPr="001258AA" w:rsidTr="00B760B0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ind w:left="22"/>
              <w:rPr>
                <w:sz w:val="18"/>
                <w:szCs w:val="18"/>
              </w:rPr>
            </w:pPr>
            <w:r w:rsidRPr="00F71EF9">
              <w:rPr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ind w:left="22"/>
              <w:jc w:val="center"/>
              <w:rPr>
                <w:sz w:val="18"/>
                <w:szCs w:val="18"/>
              </w:rPr>
            </w:pPr>
            <w:r w:rsidRPr="007720DF">
              <w:rPr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Pr="001258AA" w:rsidRDefault="00A36513" w:rsidP="00B760B0">
            <w:pPr>
              <w:ind w:left="22"/>
              <w:jc w:val="center"/>
              <w:rPr>
                <w:sz w:val="18"/>
                <w:szCs w:val="18"/>
              </w:rPr>
            </w:pPr>
            <w:r w:rsidRPr="007720DF">
              <w:rPr>
                <w:sz w:val="18"/>
                <w:szCs w:val="18"/>
              </w:rPr>
              <w:t>Vyhovujúc</w:t>
            </w:r>
            <w:r>
              <w:rPr>
                <w:sz w:val="18"/>
                <w:szCs w:val="18"/>
              </w:rPr>
              <w:t>a kvalita</w:t>
            </w:r>
            <w:r w:rsidRPr="007720DF" w:rsidDel="008E15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513" w:rsidRDefault="00A36513" w:rsidP="00B760B0">
            <w:pPr>
              <w:ind w:left="29"/>
              <w:rPr>
                <w:sz w:val="18"/>
                <w:szCs w:val="18"/>
              </w:rPr>
            </w:pPr>
            <w:r w:rsidRPr="00D52383">
              <w:rPr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5" w:history="1">
              <w:r w:rsidRPr="008A1D51">
                <w:rPr>
                  <w:rStyle w:val="Hypertextovprepojenie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sz w:val="18"/>
                <w:szCs w:val="18"/>
              </w:rPr>
              <w:t>)</w:t>
            </w:r>
          </w:p>
          <w:p w:rsidR="00A36513" w:rsidRPr="001258AA" w:rsidRDefault="00A36513" w:rsidP="00B760B0">
            <w:pPr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sz w:val="18"/>
                <w:szCs w:val="18"/>
              </w:rPr>
              <w:t xml:space="preserve">teploty, </w:t>
            </w:r>
            <w:r>
              <w:rPr>
                <w:sz w:val="18"/>
                <w:szCs w:val="18"/>
              </w:rPr>
              <w:t xml:space="preserve">zníženia </w:t>
            </w:r>
            <w:r w:rsidRPr="007E136C">
              <w:rPr>
                <w:sz w:val="18"/>
                <w:szCs w:val="18"/>
              </w:rPr>
              <w:t xml:space="preserve">obsahu kyslíka, </w:t>
            </w:r>
            <w:r>
              <w:rPr>
                <w:sz w:val="18"/>
                <w:szCs w:val="18"/>
              </w:rPr>
              <w:t xml:space="preserve">zvýšenia </w:t>
            </w:r>
            <w:r w:rsidRPr="007E136C">
              <w:rPr>
                <w:sz w:val="18"/>
                <w:szCs w:val="18"/>
              </w:rPr>
              <w:t>chemických i biologických ukazovateľov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36513" w:rsidRDefault="00A36513" w:rsidP="00A3651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:rsidR="00A36513" w:rsidRDefault="00A36513" w:rsidP="00CB291C">
      <w:pPr>
        <w:pBdr>
          <w:top w:val="nil"/>
          <w:left w:val="nil"/>
          <w:bottom w:val="nil"/>
          <w:right w:val="nil"/>
          <w:between w:val="nil"/>
        </w:pBdr>
      </w:pPr>
    </w:p>
    <w:sectPr w:rsidR="00A36513" w:rsidSect="0043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A23"/>
    <w:rsid w:val="00013F59"/>
    <w:rsid w:val="00051159"/>
    <w:rsid w:val="00065DE6"/>
    <w:rsid w:val="000A4F43"/>
    <w:rsid w:val="000E4411"/>
    <w:rsid w:val="00170152"/>
    <w:rsid w:val="0017617C"/>
    <w:rsid w:val="001868F9"/>
    <w:rsid w:val="001C1B63"/>
    <w:rsid w:val="002A0710"/>
    <w:rsid w:val="002D5234"/>
    <w:rsid w:val="00301394"/>
    <w:rsid w:val="0034343B"/>
    <w:rsid w:val="00343535"/>
    <w:rsid w:val="00350199"/>
    <w:rsid w:val="0036159F"/>
    <w:rsid w:val="003B312B"/>
    <w:rsid w:val="0040026B"/>
    <w:rsid w:val="004243E5"/>
    <w:rsid w:val="00433BAC"/>
    <w:rsid w:val="00433C4F"/>
    <w:rsid w:val="004A797D"/>
    <w:rsid w:val="004C7B63"/>
    <w:rsid w:val="004F7434"/>
    <w:rsid w:val="005502E6"/>
    <w:rsid w:val="00577A3C"/>
    <w:rsid w:val="0059408B"/>
    <w:rsid w:val="0060686A"/>
    <w:rsid w:val="00625435"/>
    <w:rsid w:val="0068078E"/>
    <w:rsid w:val="006C1712"/>
    <w:rsid w:val="006D1A79"/>
    <w:rsid w:val="00700F12"/>
    <w:rsid w:val="007162C0"/>
    <w:rsid w:val="00723DDF"/>
    <w:rsid w:val="00730E44"/>
    <w:rsid w:val="007B2A99"/>
    <w:rsid w:val="007E17F5"/>
    <w:rsid w:val="008334A2"/>
    <w:rsid w:val="008C33F7"/>
    <w:rsid w:val="008E42CE"/>
    <w:rsid w:val="00903F15"/>
    <w:rsid w:val="009248FD"/>
    <w:rsid w:val="00951665"/>
    <w:rsid w:val="009F4237"/>
    <w:rsid w:val="00A025D2"/>
    <w:rsid w:val="00A359C3"/>
    <w:rsid w:val="00A36513"/>
    <w:rsid w:val="00A6331E"/>
    <w:rsid w:val="00A64F08"/>
    <w:rsid w:val="00AE5517"/>
    <w:rsid w:val="00B07C22"/>
    <w:rsid w:val="00B56CAD"/>
    <w:rsid w:val="00B81822"/>
    <w:rsid w:val="00C42F4E"/>
    <w:rsid w:val="00C85CCB"/>
    <w:rsid w:val="00CB291C"/>
    <w:rsid w:val="00CF2E50"/>
    <w:rsid w:val="00D44504"/>
    <w:rsid w:val="00D5680A"/>
    <w:rsid w:val="00D63042"/>
    <w:rsid w:val="00D67D7C"/>
    <w:rsid w:val="00E30B59"/>
    <w:rsid w:val="00E434CB"/>
    <w:rsid w:val="00E43A23"/>
    <w:rsid w:val="00E51D56"/>
    <w:rsid w:val="00EA1DAE"/>
    <w:rsid w:val="00F33CC8"/>
    <w:rsid w:val="00F5487C"/>
    <w:rsid w:val="00F560F1"/>
    <w:rsid w:val="00FB6957"/>
    <w:rsid w:val="00FC2283"/>
    <w:rsid w:val="00FE11A1"/>
    <w:rsid w:val="00FE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caption" w:uiPriority="0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hyperlink" Target="http://www.shmu.sk/File/Hydrologia/Monitoring_PV_PzV/Monitoring_kvality_PV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Mutnanova</cp:lastModifiedBy>
  <cp:revision>3</cp:revision>
  <dcterms:created xsi:type="dcterms:W3CDTF">2023-08-18T06:13:00Z</dcterms:created>
  <dcterms:modified xsi:type="dcterms:W3CDTF">2024-01-22T14:36:00Z</dcterms:modified>
</cp:coreProperties>
</file>