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A5" w:rsidRDefault="00367DE4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SKUEV0323</w:t>
      </w:r>
      <w:r w:rsidR="00063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5D72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emjatské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kopce </w:t>
      </w:r>
    </w:p>
    <w:p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:rsidR="00B81CBF" w:rsidRDefault="00B81CBF" w:rsidP="00B81CBF">
      <w:pPr>
        <w:rPr>
          <w:rFonts w:ascii="Times New Roman" w:hAnsi="Times New Roman" w:cs="Times New Roman"/>
        </w:rPr>
      </w:pPr>
    </w:p>
    <w:p w:rsidR="00445302" w:rsidRPr="00D33C1D" w:rsidRDefault="00335D72" w:rsidP="004453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445302"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445302"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="00445302"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Suchomilné travinno-bylinné a krovinové porasty na vápnitom substráte</w:t>
      </w:r>
      <w:r w:rsidR="0044530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445302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2510"/>
        <w:gridCol w:w="1140"/>
        <w:gridCol w:w="1110"/>
        <w:gridCol w:w="4307"/>
      </w:tblGrid>
      <w:tr w:rsidR="00445302" w:rsidRPr="008451CF" w:rsidTr="00485ED5">
        <w:trPr>
          <w:trHeight w:val="705"/>
        </w:trPr>
        <w:tc>
          <w:tcPr>
            <w:tcW w:w="2510" w:type="dxa"/>
            <w:shd w:val="clear" w:color="auto" w:fill="FFFFFF"/>
            <w:hideMark/>
          </w:tcPr>
          <w:p w:rsidR="00445302" w:rsidRPr="00BC230F" w:rsidRDefault="00445302" w:rsidP="00485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hideMark/>
          </w:tcPr>
          <w:p w:rsidR="00445302" w:rsidRPr="00BC230F" w:rsidRDefault="00445302" w:rsidP="00485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1090" w:type="dxa"/>
            <w:shd w:val="clear" w:color="auto" w:fill="FFFFFF"/>
            <w:hideMark/>
          </w:tcPr>
          <w:p w:rsidR="00445302" w:rsidRPr="00BC230F" w:rsidRDefault="00445302" w:rsidP="00485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327" w:type="dxa"/>
            <w:shd w:val="clear" w:color="auto" w:fill="FFFFFF"/>
            <w:hideMark/>
          </w:tcPr>
          <w:p w:rsidR="00445302" w:rsidRPr="00BC230F" w:rsidRDefault="00445302" w:rsidP="00485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445302" w:rsidRPr="008451CF" w:rsidTr="00485ED5">
        <w:trPr>
          <w:trHeight w:val="290"/>
        </w:trPr>
        <w:tc>
          <w:tcPr>
            <w:tcW w:w="2510" w:type="dxa"/>
            <w:shd w:val="clear" w:color="auto" w:fill="FFFFFF"/>
            <w:vAlign w:val="bottom"/>
            <w:hideMark/>
          </w:tcPr>
          <w:p w:rsidR="00445302" w:rsidRPr="008451CF" w:rsidRDefault="00445302" w:rsidP="00485E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445302" w:rsidRPr="008451CF" w:rsidRDefault="00445302" w:rsidP="00485ED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:rsidR="00445302" w:rsidRPr="001C6E60" w:rsidRDefault="000132E6" w:rsidP="00485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1C6E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:rsidR="00445302" w:rsidRPr="008451CF" w:rsidRDefault="00445302" w:rsidP="0044530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Zachovanie výmery biotopu </w:t>
            </w:r>
          </w:p>
        </w:tc>
      </w:tr>
      <w:tr w:rsidR="00445302" w:rsidRPr="008451CF" w:rsidTr="00485ED5">
        <w:trPr>
          <w:trHeight w:val="2900"/>
        </w:trPr>
        <w:tc>
          <w:tcPr>
            <w:tcW w:w="2510" w:type="dxa"/>
            <w:shd w:val="clear" w:color="auto" w:fill="FFFFFF"/>
            <w:vAlign w:val="bottom"/>
            <w:hideMark/>
          </w:tcPr>
          <w:p w:rsidR="00445302" w:rsidRPr="008451CF" w:rsidRDefault="00445302" w:rsidP="00485ED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445302" w:rsidRPr="008451CF" w:rsidRDefault="00445302" w:rsidP="00485ED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</w:t>
            </w: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m2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:rsidR="00445302" w:rsidRPr="008451CF" w:rsidRDefault="00445302" w:rsidP="00485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:rsidR="00445302" w:rsidRPr="008451CF" w:rsidRDefault="00445302" w:rsidP="00485ED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Acosta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rhenana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Anthericum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ramosum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Asperula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cynanchica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Arabis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hirsuta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Brachypodium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pinnatum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Bromus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erectus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humilis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michelii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montana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tomentosa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Cirsium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pannonicum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Colymbada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Dorycnium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penthaphyllum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rupicola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valesiaca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Filipendula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Inula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ensifolia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Koeleria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macrantha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Medicago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lupulina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Linum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catharticum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Ononis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spinosa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Phleum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phleoides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Pimpinella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saxifraga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angustifolia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arenaria,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heptaphylla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Prunella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laciniata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Sanguisorba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minor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ochroleuca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Securigera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varia,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Teucryum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chmaedrys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Thesium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linophyllon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Thymus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pannonicus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alpestre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montanum</w:t>
            </w:r>
            <w:proofErr w:type="spellEnd"/>
          </w:p>
        </w:tc>
      </w:tr>
      <w:tr w:rsidR="00445302" w:rsidRPr="008451CF" w:rsidTr="00485ED5">
        <w:trPr>
          <w:trHeight w:val="290"/>
        </w:trPr>
        <w:tc>
          <w:tcPr>
            <w:tcW w:w="2510" w:type="dxa"/>
            <w:shd w:val="clear" w:color="auto" w:fill="FFFFFF"/>
            <w:vAlign w:val="bottom"/>
            <w:hideMark/>
          </w:tcPr>
          <w:p w:rsidR="00445302" w:rsidRPr="008451CF" w:rsidRDefault="00445302" w:rsidP="00485ED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445302" w:rsidRPr="008451CF" w:rsidRDefault="00445302" w:rsidP="00485ED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:rsidR="00445302" w:rsidRPr="008451CF" w:rsidRDefault="00445302" w:rsidP="00485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:rsidR="00445302" w:rsidRPr="001C6E60" w:rsidRDefault="00445302" w:rsidP="00485ED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6E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</w:t>
            </w:r>
          </w:p>
        </w:tc>
      </w:tr>
      <w:tr w:rsidR="00445302" w:rsidRPr="008451CF" w:rsidTr="00485ED5">
        <w:trPr>
          <w:trHeight w:val="850"/>
        </w:trPr>
        <w:tc>
          <w:tcPr>
            <w:tcW w:w="2510" w:type="dxa"/>
            <w:shd w:val="clear" w:color="auto" w:fill="FFFFFF"/>
            <w:vAlign w:val="bottom"/>
            <w:hideMark/>
          </w:tcPr>
          <w:p w:rsidR="00445302" w:rsidRPr="008451CF" w:rsidRDefault="00445302" w:rsidP="00485ED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445302" w:rsidRPr="008451CF" w:rsidRDefault="00445302" w:rsidP="00485ED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:rsidR="00445302" w:rsidRPr="008451CF" w:rsidRDefault="00445302" w:rsidP="00485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15%</w:t>
            </w:r>
            <w:r w:rsidR="001C6E6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nepôvodných a menej ako 1 % inváznych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:rsidR="000A5231" w:rsidRPr="001C6E60" w:rsidRDefault="000A5231" w:rsidP="00485ED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1C6E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Minimálne zastúpenie nepôvodných a sukcesných druhov</w:t>
            </w:r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>Arrhenatherum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>elatius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>Calamagrostis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>epigejos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>Solidago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>canadensis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>Solidago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>gigantea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>Stenactis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sk-SK"/>
              </w:rPr>
              <w:t>annua</w:t>
            </w:r>
            <w:proofErr w:type="spellEnd"/>
          </w:p>
        </w:tc>
      </w:tr>
    </w:tbl>
    <w:p w:rsidR="00445302" w:rsidRDefault="00445302" w:rsidP="004453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6737" w:rsidRDefault="00CA6737" w:rsidP="00CA673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Pi5 (611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Pionierske porasty na plytkých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karbonátových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 bázických substrátoch zväzu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Alysso-Sedion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albi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p w:rsidR="00CA6737" w:rsidRPr="00870D1F" w:rsidRDefault="00CA6737" w:rsidP="00CA6737">
      <w:pPr>
        <w:rPr>
          <w:sz w:val="20"/>
          <w:szCs w:val="20"/>
        </w:rPr>
      </w:pPr>
    </w:p>
    <w:tbl>
      <w:tblPr>
        <w:tblW w:w="5147" w:type="pct"/>
        <w:tblInd w:w="23" w:type="dxa"/>
        <w:tblCellMar>
          <w:left w:w="70" w:type="dxa"/>
          <w:right w:w="70" w:type="dxa"/>
        </w:tblCellMar>
        <w:tblLook w:val="04A0"/>
      </w:tblPr>
      <w:tblGrid>
        <w:gridCol w:w="2852"/>
        <w:gridCol w:w="1272"/>
        <w:gridCol w:w="1035"/>
        <w:gridCol w:w="4323"/>
      </w:tblGrid>
      <w:tr w:rsidR="00CA6737" w:rsidRPr="00C92F0B" w:rsidTr="002A4AEE">
        <w:trPr>
          <w:trHeight w:val="29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37" w:rsidRPr="00C92F0B" w:rsidRDefault="00CA6737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CA6737" w:rsidRPr="00C92F0B" w:rsidTr="002A4AEE">
        <w:trPr>
          <w:trHeight w:val="29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37" w:rsidRPr="00C92F0B" w:rsidRDefault="00CA6737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Zachovať súčasnú </w:t>
            </w:r>
            <w:r w:rsidRPr="00C92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výmeru biotopu</w:t>
            </w:r>
          </w:p>
        </w:tc>
      </w:tr>
      <w:tr w:rsidR="00CA6737" w:rsidRPr="00C92F0B" w:rsidTr="002A4AEE">
        <w:trPr>
          <w:trHeight w:val="290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737" w:rsidRPr="00C92F0B" w:rsidRDefault="00CA6737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7 druhov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737" w:rsidRPr="00C92F0B" w:rsidRDefault="00CA6737" w:rsidP="001C6E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Acinos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Allium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senescens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alyssoides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Arenaria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serpyllifolia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pumilum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Erophila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verna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pallens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Jovibarba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globifera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subsp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glabrescens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minima,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badensis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bulbosa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arenaria,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Racomitrum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canescens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tridactylites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Scleranthus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annuus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acre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sexangulare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Teucryum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chamaedris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Thlaspi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prefoliatum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Valerianella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dentata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Valerianella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locusta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23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praecox</w:t>
            </w:r>
            <w:proofErr w:type="spellEnd"/>
          </w:p>
        </w:tc>
      </w:tr>
      <w:tr w:rsidR="00CA6737" w:rsidRPr="00C92F0B" w:rsidTr="002A4AEE">
        <w:trPr>
          <w:trHeight w:val="29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percento pokrytia drevín a krovín/plocha </w:t>
            </w: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biotopu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737" w:rsidRPr="00C92F0B" w:rsidRDefault="00CA6737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menej ako 15%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Bylinná </w:t>
            </w:r>
            <w:proofErr w:type="spellStart"/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etáž</w:t>
            </w:r>
            <w:proofErr w:type="spellEnd"/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zapojená približne na 15%, krovinová  a drevinová </w:t>
            </w:r>
            <w:proofErr w:type="spellStart"/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etáž</w:t>
            </w:r>
            <w:proofErr w:type="spellEnd"/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zapojená max. na 15%.</w:t>
            </w:r>
          </w:p>
        </w:tc>
      </w:tr>
      <w:tr w:rsidR="00CA6737" w:rsidRPr="00C92F0B" w:rsidTr="002A4AEE">
        <w:trPr>
          <w:trHeight w:val="85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Zastúpenie </w:t>
            </w:r>
            <w:proofErr w:type="spellStart"/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pokrytia/16 m2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737" w:rsidRPr="00C92F0B" w:rsidRDefault="00CA6737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1%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737" w:rsidRPr="00C92F0B" w:rsidRDefault="00CA6737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zastúpenie drevín a krovín</w:t>
            </w:r>
          </w:p>
        </w:tc>
      </w:tr>
    </w:tbl>
    <w:p w:rsidR="00CA6737" w:rsidRDefault="00CA6737" w:rsidP="00367DE4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367DE4" w:rsidRPr="00775056" w:rsidRDefault="00367DE4" w:rsidP="00367DE4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2378D2">
        <w:rPr>
          <w:rFonts w:ascii="Times New Roman" w:hAnsi="Times New Roman" w:cs="Times New Roman"/>
          <w:color w:val="000000"/>
          <w:sz w:val="24"/>
          <w:szCs w:val="24"/>
        </w:rPr>
        <w:t>stavu biotopu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5130 (Kr2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Porasty borievky obyčajnej 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03"/>
        <w:gridCol w:w="1383"/>
        <w:gridCol w:w="1440"/>
        <w:gridCol w:w="4977"/>
      </w:tblGrid>
      <w:tr w:rsidR="00367DE4" w:rsidRPr="00215093" w:rsidTr="002A4AEE">
        <w:trPr>
          <w:trHeight w:val="554"/>
        </w:trPr>
        <w:tc>
          <w:tcPr>
            <w:tcW w:w="1872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67DE4" w:rsidRPr="00215093" w:rsidTr="002A4AEE">
        <w:trPr>
          <w:trHeight w:val="290"/>
        </w:trPr>
        <w:tc>
          <w:tcPr>
            <w:tcW w:w="1872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7DE4" w:rsidRPr="001C6E60" w:rsidRDefault="000132E6" w:rsidP="001C6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C6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4</w:t>
            </w:r>
          </w:p>
          <w:p w:rsidR="000132E6" w:rsidRPr="001C6E60" w:rsidRDefault="000132E6" w:rsidP="001C6E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:rsidR="00367DE4" w:rsidRDefault="00367DE4" w:rsidP="000132E6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Zachovať </w:t>
            </w: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výmeru biotopu</w:t>
            </w:r>
            <w:r w:rsidR="00A52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0132E6" w:rsidRPr="00215093" w:rsidRDefault="000132E6" w:rsidP="000132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67DE4" w:rsidRPr="00215093" w:rsidTr="002A4AEE">
        <w:trPr>
          <w:trHeight w:val="2320"/>
        </w:trPr>
        <w:tc>
          <w:tcPr>
            <w:tcW w:w="1872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 druhov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Agrimonia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eupatoria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Achillea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millefolium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Anthyllis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vulneraria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Arrhenatherum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elatius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Asperula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cynanchica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Berberis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Brachypodium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pinnatum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Briza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Bromus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erectus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humilis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tomentosa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Carlina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acaulis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Carlina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Colymbada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scabiosa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Dianthus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carthusianorum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rupicola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valesiaca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Genista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sp.,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perforatum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Juniperus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communis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hispidus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saxifraga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heptaphylla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Salvia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S.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verticillata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Sanguisorba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Scabiosa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ochroleuca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Teucrium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chamaedrys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367DE4" w:rsidRPr="00215093" w:rsidTr="002A4AEE">
        <w:trPr>
          <w:trHeight w:val="870"/>
        </w:trPr>
        <w:tc>
          <w:tcPr>
            <w:tcW w:w="1872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 – 70 %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Stredne až husto zapojené porasty borievky obyčajnej, ktoré sa vytvorili na opustených pasienkoch alebo na extenzívne pasených plochách. V prípade zapájania porastov je potrebné odstraňovať/prerieďovať dreviny.</w:t>
            </w:r>
          </w:p>
        </w:tc>
      </w:tr>
      <w:tr w:rsidR="00367DE4" w:rsidRPr="00215093" w:rsidTr="002A4AEE">
        <w:trPr>
          <w:trHeight w:val="850"/>
        </w:trPr>
        <w:tc>
          <w:tcPr>
            <w:tcW w:w="1872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7DE4" w:rsidRPr="00215093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896" w:type="dxa"/>
            <w:shd w:val="clear" w:color="auto" w:fill="auto"/>
            <w:vAlign w:val="center"/>
            <w:hideMark/>
          </w:tcPr>
          <w:p w:rsidR="00367DE4" w:rsidRPr="001C6E60" w:rsidRDefault="00367DE4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C6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Minimálny výskyt nepôvodných invázne sa správajúcich druhov (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Solidago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canadensis</w:t>
            </w:r>
            <w:proofErr w:type="spellEnd"/>
            <w:r w:rsidR="000A5231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0A5231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Stenactis</w:t>
            </w:r>
            <w:proofErr w:type="spellEnd"/>
            <w:r w:rsidR="000A5231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0A5231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annua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).</w:t>
            </w:r>
          </w:p>
        </w:tc>
      </w:tr>
    </w:tbl>
    <w:p w:rsidR="00367DE4" w:rsidRDefault="00367DE4" w:rsidP="00367DE4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117AD" w:rsidRPr="00AA1DE3" w:rsidRDefault="00F117AD" w:rsidP="00F117AD">
      <w:pPr>
        <w:pStyle w:val="Zkladntext"/>
        <w:widowControl w:val="0"/>
        <w:jc w:val="left"/>
      </w:pPr>
      <w:r>
        <w:rPr>
          <w:b w:val="0"/>
        </w:rPr>
        <w:t xml:space="preserve">Zachovanie </w:t>
      </w:r>
      <w:r w:rsidRPr="00AA1DE3">
        <w:rPr>
          <w:b w:val="0"/>
        </w:rPr>
        <w:t xml:space="preserve">stavu druhu </w:t>
      </w:r>
      <w:proofErr w:type="spellStart"/>
      <w:r>
        <w:rPr>
          <w:i/>
        </w:rPr>
        <w:t>Pontechium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maculatum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ssp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maculatum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Echium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russicum</w:t>
      </w:r>
      <w:proofErr w:type="spellEnd"/>
      <w:r>
        <w:rPr>
          <w:i/>
        </w:rPr>
        <w:t xml:space="preserve">) </w:t>
      </w:r>
      <w:r w:rsidRPr="00AA1DE3">
        <w:rPr>
          <w:b w:val="0"/>
        </w:rPr>
        <w:t>za splnenia nasledovných atribútov:</w:t>
      </w:r>
    </w:p>
    <w:tbl>
      <w:tblPr>
        <w:tblW w:w="5006" w:type="pct"/>
        <w:tblInd w:w="-98" w:type="dxa"/>
        <w:tblCellMar>
          <w:left w:w="70" w:type="dxa"/>
          <w:right w:w="70" w:type="dxa"/>
        </w:tblCellMar>
        <w:tblLook w:val="00A0"/>
      </w:tblPr>
      <w:tblGrid>
        <w:gridCol w:w="1834"/>
        <w:gridCol w:w="1421"/>
        <w:gridCol w:w="1996"/>
        <w:gridCol w:w="3971"/>
      </w:tblGrid>
      <w:tr w:rsidR="00F117AD" w:rsidTr="00F117AD">
        <w:trPr>
          <w:trHeight w:val="35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Default="00F117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Default="00F117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Default="00F117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Default="00F117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117AD" w:rsidTr="00F117AD">
        <w:trPr>
          <w:trHeight w:val="27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Default="00F117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Default="00F117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Default="00F117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Default="00F117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Zachovanie populácie druhu na úrovni min. 100 jedincov (v závislosti od variability početnosti populácie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ráci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jednotlivých rokov).</w:t>
            </w:r>
          </w:p>
          <w:p w:rsidR="00F117AD" w:rsidRDefault="00F117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 súčasnosti 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početnost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evidovaná v rozmedzí od 100 – 350 jedincov.</w:t>
            </w:r>
          </w:p>
        </w:tc>
      </w:tr>
      <w:tr w:rsidR="00F117AD" w:rsidTr="00F117AD">
        <w:trPr>
          <w:trHeight w:val="93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Default="00F117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Default="00F117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Výmera v ha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AD" w:rsidRPr="001C6E60" w:rsidRDefault="003A2B4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0,02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Pr="001C6E60" w:rsidRDefault="00F117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Udržať súčasnú potenciálnu výmeru biotopu druhu.</w:t>
            </w:r>
          </w:p>
        </w:tc>
      </w:tr>
      <w:tr w:rsidR="00F117AD" w:rsidRPr="002378BD" w:rsidTr="001C6E60">
        <w:trPr>
          <w:trHeight w:val="422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Default="00F117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Default="00F117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AD" w:rsidRPr="001C6E60" w:rsidRDefault="00F117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AD" w:rsidRPr="001C6E60" w:rsidRDefault="003A2B4D" w:rsidP="00022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Achillea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millefolium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agg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Acosta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rhenana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Anemone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sylvestris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Asperula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cynanchica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Aster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amelloides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,</w:t>
            </w:r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Alyssum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alyssoides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Brachypodium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pinnatum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Briza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media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 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Dianthus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carthusianorum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Fest</w:t>
            </w:r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uca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rupicola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Filipendula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vulgaris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Galium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verum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Inula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ensifolia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I.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salicina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Koeleria</w:t>
            </w:r>
            <w:proofErr w:type="spellEnd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macrantha</w:t>
            </w:r>
            <w:proofErr w:type="spellEnd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022DB2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Pimpinella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saxifraga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Poa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compressa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Potentilla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heptaphylla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,</w:t>
            </w:r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Pulsatilla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grandis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,</w:t>
            </w:r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Salvia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pratensis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S.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verticillata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Sanguisorba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minor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Scabiosa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ochroleuca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022DB2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Stachys</w:t>
            </w:r>
            <w:proofErr w:type="spellEnd"/>
            <w:r w:rsidR="00022DB2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022DB2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recta</w:t>
            </w:r>
            <w:proofErr w:type="spellEnd"/>
            <w:r w:rsidR="00022DB2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Teucrium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chamaedrys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Thesium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linophyllon</w:t>
            </w:r>
            <w:proofErr w:type="spellEnd"/>
            <w:r w:rsidR="00022DB2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Tithymalus</w:t>
            </w:r>
            <w:proofErr w:type="spellEnd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cyparissias</w:t>
            </w:r>
            <w:proofErr w:type="spellEnd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Thalium</w:t>
            </w:r>
            <w:proofErr w:type="spellEnd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simplex</w:t>
            </w:r>
            <w:proofErr w:type="spellEnd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2DB2" w:rsidRPr="001C6E6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subsp</w:t>
            </w:r>
            <w:proofErr w:type="spellEnd"/>
            <w:r w:rsidR="00022DB2" w:rsidRPr="001C6E6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</w:t>
            </w:r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2DB2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galioide</w:t>
            </w:r>
            <w:proofErr w:type="spellEnd"/>
            <w:r w:rsidR="00022DB2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022DB2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Vicia</w:t>
            </w:r>
            <w:proofErr w:type="spellEnd"/>
            <w:r w:rsidR="00022DB2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022DB2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cracca</w:t>
            </w:r>
            <w:proofErr w:type="spellEnd"/>
            <w:r w:rsidR="00022DB2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,</w:t>
            </w:r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Vi</w:t>
            </w:r>
            <w:r w:rsidR="00022DB2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n</w:t>
            </w:r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cetoxicum</w:t>
            </w:r>
            <w:proofErr w:type="spellEnd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B165D"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hirundinaria</w:t>
            </w:r>
            <w:proofErr w:type="spellEnd"/>
          </w:p>
        </w:tc>
      </w:tr>
      <w:tr w:rsidR="00F117AD" w:rsidRPr="00E534A1" w:rsidTr="00F117AD">
        <w:trPr>
          <w:trHeight w:val="93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AD" w:rsidRDefault="00F117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>Kvalita biotopu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AD" w:rsidRDefault="00F117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Zastúpenie sukcesných drevín v %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travinných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biotopoch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AD" w:rsidRDefault="00F117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15 % drevín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AD" w:rsidRPr="00E534A1" w:rsidRDefault="00F117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  <w:t>Minimálne zastúpenie sukcesie na nelesných lokalitách druhu</w:t>
            </w:r>
          </w:p>
        </w:tc>
      </w:tr>
      <w:tr w:rsidR="00F117AD" w:rsidTr="00F117AD">
        <w:trPr>
          <w:trHeight w:val="93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AD" w:rsidRDefault="00F117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9563EF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AD" w:rsidRDefault="00F117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AD" w:rsidRDefault="00F117AD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AD" w:rsidRDefault="00F117AD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</w:pPr>
            <w:r w:rsidRPr="002378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Minimálne zastúpenie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F117AD" w:rsidRDefault="00F117AD" w:rsidP="00AA1DE3">
      <w:pPr>
        <w:pStyle w:val="Zkladntext"/>
        <w:widowControl w:val="0"/>
        <w:jc w:val="left"/>
        <w:rPr>
          <w:b w:val="0"/>
        </w:rPr>
      </w:pPr>
    </w:p>
    <w:p w:rsidR="00AA1DE3" w:rsidRPr="00AA1DE3" w:rsidRDefault="00F117AD" w:rsidP="00AA1DE3">
      <w:pPr>
        <w:pStyle w:val="Zkladntext"/>
        <w:widowControl w:val="0"/>
        <w:jc w:val="left"/>
      </w:pPr>
      <w:r>
        <w:rPr>
          <w:b w:val="0"/>
        </w:rPr>
        <w:t xml:space="preserve">Zachovanie </w:t>
      </w:r>
      <w:r w:rsidR="00AA1DE3" w:rsidRPr="00AA1DE3">
        <w:rPr>
          <w:b w:val="0"/>
        </w:rPr>
        <w:t xml:space="preserve">stavu druhu </w:t>
      </w:r>
      <w:proofErr w:type="spellStart"/>
      <w:r w:rsidR="00AA1DE3" w:rsidRPr="00AA1DE3">
        <w:rPr>
          <w:i/>
        </w:rPr>
        <w:t>Pulsatilla</w:t>
      </w:r>
      <w:proofErr w:type="spellEnd"/>
      <w:r w:rsidR="00AA1DE3" w:rsidRPr="00AA1DE3">
        <w:rPr>
          <w:i/>
        </w:rPr>
        <w:t xml:space="preserve"> </w:t>
      </w:r>
      <w:proofErr w:type="spellStart"/>
      <w:r w:rsidR="00AA1DE3" w:rsidRPr="00AA1DE3">
        <w:rPr>
          <w:i/>
        </w:rPr>
        <w:t>grandis</w:t>
      </w:r>
      <w:proofErr w:type="spellEnd"/>
      <w:r w:rsidR="00AA1DE3" w:rsidRPr="00AA1DE3">
        <w:rPr>
          <w:i/>
        </w:rPr>
        <w:t xml:space="preserve"> </w:t>
      </w:r>
      <w:r w:rsidR="00AA1DE3" w:rsidRPr="00AA1DE3">
        <w:rPr>
          <w:b w:val="0"/>
        </w:rPr>
        <w:t>za splnenia nasledovných atribútov:</w:t>
      </w:r>
    </w:p>
    <w:tbl>
      <w:tblPr>
        <w:tblW w:w="5095" w:type="pct"/>
        <w:tblInd w:w="-244" w:type="dxa"/>
        <w:tblCellMar>
          <w:left w:w="70" w:type="dxa"/>
          <w:right w:w="70" w:type="dxa"/>
        </w:tblCellMar>
        <w:tblLook w:val="00A0"/>
      </w:tblPr>
      <w:tblGrid>
        <w:gridCol w:w="1574"/>
        <w:gridCol w:w="1507"/>
        <w:gridCol w:w="1911"/>
        <w:gridCol w:w="4394"/>
      </w:tblGrid>
      <w:tr w:rsidR="00AA1DE3" w:rsidRPr="00AA1DE3" w:rsidTr="001C6E60">
        <w:trPr>
          <w:trHeight w:val="35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AA1DE3" w:rsidRPr="00AA1DE3" w:rsidTr="001C6E60">
        <w:trPr>
          <w:trHeight w:val="27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  <w:r w:rsidRPr="00AA1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E3" w:rsidRPr="001C6E60" w:rsidRDefault="00AA1DE3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E3" w:rsidRPr="001C6E60" w:rsidRDefault="00AA1DE3" w:rsidP="00107C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Zachovanie početnosti populácie, v súčasnosti </w:t>
            </w:r>
            <w:r w:rsidR="001C6E60"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je veľkosť populácie druhu na 3000 – 500</w:t>
            </w:r>
            <w:r w:rsidR="000A5231"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  <w:r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jedincov </w:t>
            </w:r>
          </w:p>
        </w:tc>
      </w:tr>
      <w:tr w:rsidR="00AA1DE3" w:rsidRPr="00AA1DE3" w:rsidTr="001C6E60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DE3" w:rsidRPr="001C6E60" w:rsidRDefault="00DA3A26" w:rsidP="00DA3A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E3" w:rsidRPr="001C6E60" w:rsidRDefault="00AA1DE3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AA1DE3" w:rsidRPr="00AA1DE3" w:rsidTr="001C6E60">
        <w:trPr>
          <w:trHeight w:val="93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E3" w:rsidRPr="001C6E60" w:rsidRDefault="00AA1DE3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DE3" w:rsidRPr="001C6E60" w:rsidRDefault="00022DB2" w:rsidP="002A4AE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Achillea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millefolium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agg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Acosta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rhenana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Anemone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sylvestris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Anthericum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ramosum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Anthyllis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vulneraria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Asperula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cynanchica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Aster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amelloides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Alyssum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alyssoides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Brachypodium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pinnatum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Briza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media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 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Dianthus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carthusianorum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rupicola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Filipendula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vulgaris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Galium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verum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Genista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tinctoria,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Helianthemum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nummularium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agg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Hippocrepis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comosa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Hypericum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perforatum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Koeleria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macrantha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Pimpinella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saxifraga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Plantago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media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Salvia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pratensis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chamaedrys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Thalium</w:t>
            </w:r>
            <w:proofErr w:type="spellEnd"/>
            <w:r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simplex</w:t>
            </w:r>
            <w:proofErr w:type="spellEnd"/>
            <w:r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C6E6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subsp</w:t>
            </w:r>
            <w:proofErr w:type="spellEnd"/>
            <w:r w:rsidRPr="001C6E6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</w:t>
            </w:r>
            <w:r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galioides</w:t>
            </w:r>
            <w:proofErr w:type="spellEnd"/>
            <w:r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cyparissias</w:t>
            </w:r>
            <w:proofErr w:type="spellEnd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Vincetoxicum</w:t>
            </w:r>
            <w:proofErr w:type="spellEnd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C6E6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hirundinaria</w:t>
            </w:r>
            <w:proofErr w:type="spellEnd"/>
            <w:r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Viola </w:t>
            </w:r>
            <w:proofErr w:type="spellStart"/>
            <w:r w:rsidR="00AA1DE3" w:rsidRPr="001C6E6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hirta</w:t>
            </w:r>
            <w:proofErr w:type="spellEnd"/>
          </w:p>
        </w:tc>
      </w:tr>
      <w:tr w:rsidR="00AA1DE3" w:rsidRPr="00AA1DE3" w:rsidTr="001C6E60">
        <w:trPr>
          <w:trHeight w:val="23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sukcesných drevín %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AA1D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AA1D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AA1D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AA1DE3" w:rsidRPr="00AA1DE3" w:rsidTr="001C6E60">
        <w:trPr>
          <w:trHeight w:val="23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A1DE3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A1DE3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DE3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DE3" w:rsidRPr="00AA1DE3" w:rsidRDefault="00AA1DE3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AA1D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Minimálne (žiadne) zastúpenie</w:t>
            </w:r>
            <w:r w:rsidRPr="00AA1DE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 w:rsidRPr="00AA1D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 w:rsidRPr="00AA1DE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AA1DE3" w:rsidRDefault="00AA1DE3" w:rsidP="00AA1DE3"/>
    <w:p w:rsidR="00107CB9" w:rsidRPr="004451E9" w:rsidRDefault="00107CB9" w:rsidP="00107CB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798" w:type="dxa"/>
        <w:tblInd w:w="-305" w:type="dxa"/>
        <w:tblCellMar>
          <w:left w:w="70" w:type="dxa"/>
          <w:right w:w="70" w:type="dxa"/>
        </w:tblCellMar>
        <w:tblLook w:val="04A0"/>
      </w:tblPr>
      <w:tblGrid>
        <w:gridCol w:w="1515"/>
        <w:gridCol w:w="1254"/>
        <w:gridCol w:w="1642"/>
        <w:gridCol w:w="5387"/>
      </w:tblGrid>
      <w:tr w:rsidR="00107CB9" w:rsidRPr="0000010E" w:rsidTr="002A4AEE">
        <w:trPr>
          <w:trHeight w:val="41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9" w:rsidRPr="009B7A4C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9" w:rsidRPr="009B7A4C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9" w:rsidRPr="009B7A4C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9" w:rsidRPr="009B7A4C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07CB9" w:rsidRPr="0000010E" w:rsidTr="002A4AEE">
        <w:trPr>
          <w:trHeight w:val="81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9" w:rsidRPr="00EF3712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9" w:rsidRPr="00EF3712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9" w:rsidRPr="00EF3712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2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9" w:rsidRPr="00EF3712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od 1 do 20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(údaj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 SDF), bude potrebný komplexnejší monitoring populácie druhu.</w:t>
            </w:r>
          </w:p>
        </w:tc>
      </w:tr>
      <w:tr w:rsidR="00107CB9" w:rsidRPr="0000010E" w:rsidTr="002A4AEE">
        <w:trPr>
          <w:trHeight w:val="93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B9" w:rsidRPr="00EF3712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B9" w:rsidRPr="00EF3712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B9" w:rsidRPr="001C6E60" w:rsidRDefault="001C6E60" w:rsidP="00651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  <w:lang w:eastAsia="sk-SK"/>
              </w:rPr>
            </w:pPr>
            <w:r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B9" w:rsidRPr="00EF3712" w:rsidRDefault="001C6E60" w:rsidP="001C6E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Neznámy</w:t>
            </w:r>
            <w:r w:rsidR="0010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 zistených lokalít druhu,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potrebné </w:t>
            </w:r>
            <w:r w:rsidR="0010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zvýšenie počtu vytvorením nových lokalít druhu s vhodnými podmienkami pre reprodukciu.</w:t>
            </w:r>
          </w:p>
        </w:tc>
      </w:tr>
      <w:tr w:rsidR="00107CB9" w:rsidRPr="0000010E" w:rsidTr="002A4AEE">
        <w:trPr>
          <w:trHeight w:val="93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9" w:rsidRPr="00EF3712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9" w:rsidRPr="00EF3712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9" w:rsidRPr="00EF3712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9" w:rsidRPr="00EF3712" w:rsidRDefault="00107CB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:rsidR="006E4615" w:rsidRPr="00802A9C" w:rsidRDefault="006E4615" w:rsidP="006E461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Zlepšenie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573" w:type="dxa"/>
        <w:tblInd w:w="-289" w:type="dxa"/>
        <w:tblCellMar>
          <w:left w:w="70" w:type="dxa"/>
          <w:right w:w="70" w:type="dxa"/>
        </w:tblCellMar>
        <w:tblLook w:val="00A0"/>
      </w:tblPr>
      <w:tblGrid>
        <w:gridCol w:w="1702"/>
        <w:gridCol w:w="1276"/>
        <w:gridCol w:w="1067"/>
        <w:gridCol w:w="5528"/>
      </w:tblGrid>
      <w:tr w:rsidR="006E4615" w:rsidTr="001C6E60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15" w:rsidRPr="009B7A4C" w:rsidRDefault="006E4615" w:rsidP="002A4A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15" w:rsidRPr="009B7A4C" w:rsidRDefault="006E4615" w:rsidP="002A4A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15" w:rsidRPr="009B7A4C" w:rsidRDefault="006E4615" w:rsidP="002A4A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15" w:rsidRPr="009B7A4C" w:rsidRDefault="006E4615" w:rsidP="002A4A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E4615" w:rsidTr="001C6E60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15" w:rsidRDefault="006E4615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15" w:rsidRDefault="006E4615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615" w:rsidRDefault="006E4615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15" w:rsidRDefault="006E4615" w:rsidP="006E46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do 20 jedincov v rámci celého ÚEV), je potrebný monitoring stavu populácie druhu.</w:t>
            </w:r>
          </w:p>
        </w:tc>
      </w:tr>
      <w:tr w:rsidR="006E4615" w:rsidTr="001C6E60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15" w:rsidRDefault="006E4615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15" w:rsidRDefault="006E4615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615" w:rsidRPr="001C6E60" w:rsidRDefault="001C6E60" w:rsidP="002A4A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  <w:lang w:eastAsia="sk-SK"/>
              </w:rPr>
            </w:pPr>
            <w:r w:rsidRPr="001C6E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15" w:rsidRDefault="001C6E60" w:rsidP="001C6E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okraje lesných biotopov a lúčne biotopy v </w:t>
            </w:r>
            <w:r w:rsidR="006E461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území – poskytujú potravné biotopy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. Priestor pre </w:t>
            </w:r>
            <w:r w:rsidR="006E461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úkrytové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možnosti a lokality na rozmnožovanie nie sú na lokalite dostupné.</w:t>
            </w:r>
          </w:p>
        </w:tc>
      </w:tr>
    </w:tbl>
    <w:p w:rsidR="006E4615" w:rsidRDefault="006E4615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E4615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1F6501" w15:done="0"/>
  <w15:commentEx w15:paraId="7ACB28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53" w:rsidRDefault="00D15253" w:rsidP="009049B7">
      <w:pPr>
        <w:spacing w:line="240" w:lineRule="auto"/>
      </w:pPr>
      <w:r>
        <w:separator/>
      </w:r>
    </w:p>
  </w:endnote>
  <w:endnote w:type="continuationSeparator" w:id="0">
    <w:p w:rsidR="00D15253" w:rsidRDefault="00D15253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497713"/>
      <w:docPartObj>
        <w:docPartGallery w:val="Page Numbers (Bottom of Page)"/>
        <w:docPartUnique/>
      </w:docPartObj>
    </w:sdtPr>
    <w:sdtContent>
      <w:p w:rsidR="005573D9" w:rsidRDefault="003A77E4">
        <w:pPr>
          <w:pStyle w:val="Pta"/>
          <w:jc w:val="center"/>
        </w:pPr>
        <w:r>
          <w:fldChar w:fldCharType="begin"/>
        </w:r>
        <w:r w:rsidR="005573D9">
          <w:instrText>PAGE   \* MERGEFORMAT</w:instrText>
        </w:r>
        <w:r>
          <w:fldChar w:fldCharType="separate"/>
        </w:r>
        <w:r w:rsidR="001C6E60">
          <w:rPr>
            <w:noProof/>
          </w:rPr>
          <w:t>4</w:t>
        </w:r>
        <w:r>
          <w:fldChar w:fldCharType="end"/>
        </w:r>
      </w:p>
    </w:sdtContent>
  </w:sdt>
  <w:p w:rsidR="005573D9" w:rsidRDefault="005573D9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55943"/>
      <w:docPartObj>
        <w:docPartGallery w:val="Page Numbers (Bottom of Page)"/>
        <w:docPartUnique/>
      </w:docPartObj>
    </w:sdtPr>
    <w:sdtContent>
      <w:p w:rsidR="005573D9" w:rsidRDefault="003A77E4">
        <w:pPr>
          <w:pStyle w:val="Pta"/>
          <w:jc w:val="center"/>
        </w:pPr>
        <w:r>
          <w:fldChar w:fldCharType="begin"/>
        </w:r>
        <w:r w:rsidR="005573D9">
          <w:instrText>PAGE   \* MERGEFORMAT</w:instrText>
        </w:r>
        <w:r>
          <w:fldChar w:fldCharType="separate"/>
        </w:r>
        <w:r w:rsidR="001C6E60">
          <w:rPr>
            <w:noProof/>
          </w:rPr>
          <w:t>1</w:t>
        </w:r>
        <w:r>
          <w:fldChar w:fldCharType="end"/>
        </w:r>
      </w:p>
    </w:sdtContent>
  </w:sdt>
  <w:p w:rsidR="005573D9" w:rsidRDefault="005573D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53" w:rsidRDefault="00D15253" w:rsidP="009049B7">
      <w:pPr>
        <w:spacing w:line="240" w:lineRule="auto"/>
      </w:pPr>
      <w:r>
        <w:separator/>
      </w:r>
    </w:p>
  </w:footnote>
  <w:footnote w:type="continuationSeparator" w:id="0">
    <w:p w:rsidR="00D15253" w:rsidRDefault="00D15253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Mútňanová">
    <w15:presenceInfo w15:providerId="None" w15:userId="Marta Mútňan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2459"/>
    <w:rsid w:val="000070AE"/>
    <w:rsid w:val="000132E6"/>
    <w:rsid w:val="00020324"/>
    <w:rsid w:val="00021E39"/>
    <w:rsid w:val="0002231E"/>
    <w:rsid w:val="00022DB2"/>
    <w:rsid w:val="00024F35"/>
    <w:rsid w:val="000302C7"/>
    <w:rsid w:val="00034AE7"/>
    <w:rsid w:val="000350FD"/>
    <w:rsid w:val="00052428"/>
    <w:rsid w:val="000638F9"/>
    <w:rsid w:val="000734D9"/>
    <w:rsid w:val="00083EE4"/>
    <w:rsid w:val="000864BD"/>
    <w:rsid w:val="00086B26"/>
    <w:rsid w:val="00090147"/>
    <w:rsid w:val="00094CA5"/>
    <w:rsid w:val="000A0F1F"/>
    <w:rsid w:val="000A1347"/>
    <w:rsid w:val="000A5231"/>
    <w:rsid w:val="000A53DA"/>
    <w:rsid w:val="000A651D"/>
    <w:rsid w:val="000B494B"/>
    <w:rsid w:val="000C35EE"/>
    <w:rsid w:val="000C7FAA"/>
    <w:rsid w:val="000D3ACB"/>
    <w:rsid w:val="000D4C17"/>
    <w:rsid w:val="000D791E"/>
    <w:rsid w:val="000E2F7A"/>
    <w:rsid w:val="000E5829"/>
    <w:rsid w:val="000F08DC"/>
    <w:rsid w:val="000F0D30"/>
    <w:rsid w:val="000F140B"/>
    <w:rsid w:val="000F15B6"/>
    <w:rsid w:val="000F4B9F"/>
    <w:rsid w:val="001075EC"/>
    <w:rsid w:val="00107CB9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435C0"/>
    <w:rsid w:val="00143DAC"/>
    <w:rsid w:val="00153188"/>
    <w:rsid w:val="001556B3"/>
    <w:rsid w:val="00165F46"/>
    <w:rsid w:val="00166A90"/>
    <w:rsid w:val="001678C5"/>
    <w:rsid w:val="00171BA1"/>
    <w:rsid w:val="00186C3C"/>
    <w:rsid w:val="00193975"/>
    <w:rsid w:val="00195E53"/>
    <w:rsid w:val="001A0A3C"/>
    <w:rsid w:val="001A2C91"/>
    <w:rsid w:val="001B1585"/>
    <w:rsid w:val="001B4A5C"/>
    <w:rsid w:val="001C4290"/>
    <w:rsid w:val="001C6E60"/>
    <w:rsid w:val="001D185A"/>
    <w:rsid w:val="001D51FF"/>
    <w:rsid w:val="001E726A"/>
    <w:rsid w:val="001F4F0F"/>
    <w:rsid w:val="001F7DC2"/>
    <w:rsid w:val="00201434"/>
    <w:rsid w:val="002104EF"/>
    <w:rsid w:val="002147C9"/>
    <w:rsid w:val="00215093"/>
    <w:rsid w:val="002206EF"/>
    <w:rsid w:val="0022308A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E290D"/>
    <w:rsid w:val="002F2ED0"/>
    <w:rsid w:val="002F7BBC"/>
    <w:rsid w:val="00310818"/>
    <w:rsid w:val="0031424B"/>
    <w:rsid w:val="003302C8"/>
    <w:rsid w:val="00335D72"/>
    <w:rsid w:val="00342CE7"/>
    <w:rsid w:val="00344403"/>
    <w:rsid w:val="00346369"/>
    <w:rsid w:val="00350F8D"/>
    <w:rsid w:val="00354686"/>
    <w:rsid w:val="003564D4"/>
    <w:rsid w:val="00363901"/>
    <w:rsid w:val="00366DB1"/>
    <w:rsid w:val="00367DE4"/>
    <w:rsid w:val="00371953"/>
    <w:rsid w:val="003776EF"/>
    <w:rsid w:val="0038260F"/>
    <w:rsid w:val="00384E08"/>
    <w:rsid w:val="00385C4A"/>
    <w:rsid w:val="003A2B4D"/>
    <w:rsid w:val="003A3884"/>
    <w:rsid w:val="003A77E4"/>
    <w:rsid w:val="003B0C34"/>
    <w:rsid w:val="003B34B6"/>
    <w:rsid w:val="003B552D"/>
    <w:rsid w:val="003C2090"/>
    <w:rsid w:val="003C2459"/>
    <w:rsid w:val="003C6A4A"/>
    <w:rsid w:val="003D3424"/>
    <w:rsid w:val="003D7A89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45D8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20691"/>
    <w:rsid w:val="00524740"/>
    <w:rsid w:val="00552897"/>
    <w:rsid w:val="00553C56"/>
    <w:rsid w:val="00555FDD"/>
    <w:rsid w:val="005573D9"/>
    <w:rsid w:val="00560561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27F8"/>
    <w:rsid w:val="005B5A5D"/>
    <w:rsid w:val="005B7DA8"/>
    <w:rsid w:val="005C1397"/>
    <w:rsid w:val="005C5A74"/>
    <w:rsid w:val="005C62DA"/>
    <w:rsid w:val="005E0AC7"/>
    <w:rsid w:val="005F77E7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110C"/>
    <w:rsid w:val="00652933"/>
    <w:rsid w:val="00653B45"/>
    <w:rsid w:val="0065788F"/>
    <w:rsid w:val="0066029A"/>
    <w:rsid w:val="0066146B"/>
    <w:rsid w:val="00672750"/>
    <w:rsid w:val="006768A5"/>
    <w:rsid w:val="006836AB"/>
    <w:rsid w:val="0068586F"/>
    <w:rsid w:val="00686099"/>
    <w:rsid w:val="0069367E"/>
    <w:rsid w:val="006A4B4E"/>
    <w:rsid w:val="006A74E6"/>
    <w:rsid w:val="006A7FF1"/>
    <w:rsid w:val="006B1634"/>
    <w:rsid w:val="006C0E08"/>
    <w:rsid w:val="006D5E23"/>
    <w:rsid w:val="006E2639"/>
    <w:rsid w:val="006E4615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2AA1"/>
    <w:rsid w:val="007E459E"/>
    <w:rsid w:val="007F7757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4D5D"/>
    <w:rsid w:val="008451CF"/>
    <w:rsid w:val="008606FF"/>
    <w:rsid w:val="00867CB1"/>
    <w:rsid w:val="00872553"/>
    <w:rsid w:val="008732A5"/>
    <w:rsid w:val="00885F99"/>
    <w:rsid w:val="00887101"/>
    <w:rsid w:val="00887580"/>
    <w:rsid w:val="00891E37"/>
    <w:rsid w:val="00891FD6"/>
    <w:rsid w:val="00894F91"/>
    <w:rsid w:val="008A37C1"/>
    <w:rsid w:val="008B115B"/>
    <w:rsid w:val="008B352B"/>
    <w:rsid w:val="008C0254"/>
    <w:rsid w:val="008C70AE"/>
    <w:rsid w:val="008C7D99"/>
    <w:rsid w:val="008E014A"/>
    <w:rsid w:val="008E1527"/>
    <w:rsid w:val="008E1EEF"/>
    <w:rsid w:val="008F26C1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152B"/>
    <w:rsid w:val="009C2BC5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374F5"/>
    <w:rsid w:val="00A455BC"/>
    <w:rsid w:val="00A5106B"/>
    <w:rsid w:val="00A52687"/>
    <w:rsid w:val="00A536A0"/>
    <w:rsid w:val="00A60D7C"/>
    <w:rsid w:val="00A86869"/>
    <w:rsid w:val="00AA1DE3"/>
    <w:rsid w:val="00AA7ABF"/>
    <w:rsid w:val="00AB2083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1DB4"/>
    <w:rsid w:val="00B13020"/>
    <w:rsid w:val="00B14339"/>
    <w:rsid w:val="00B148D6"/>
    <w:rsid w:val="00B14E7C"/>
    <w:rsid w:val="00B211F8"/>
    <w:rsid w:val="00B2191D"/>
    <w:rsid w:val="00B31B3C"/>
    <w:rsid w:val="00B33D88"/>
    <w:rsid w:val="00B57712"/>
    <w:rsid w:val="00B61916"/>
    <w:rsid w:val="00B627A0"/>
    <w:rsid w:val="00B668A7"/>
    <w:rsid w:val="00B81CBF"/>
    <w:rsid w:val="00B83296"/>
    <w:rsid w:val="00B856A2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E770C"/>
    <w:rsid w:val="00BF167C"/>
    <w:rsid w:val="00BF17D6"/>
    <w:rsid w:val="00C01360"/>
    <w:rsid w:val="00C04BBF"/>
    <w:rsid w:val="00C10D28"/>
    <w:rsid w:val="00C15DC3"/>
    <w:rsid w:val="00C20D29"/>
    <w:rsid w:val="00C31382"/>
    <w:rsid w:val="00C31631"/>
    <w:rsid w:val="00C329BB"/>
    <w:rsid w:val="00C36ADC"/>
    <w:rsid w:val="00C40FF4"/>
    <w:rsid w:val="00C41BF5"/>
    <w:rsid w:val="00C448C0"/>
    <w:rsid w:val="00C5187F"/>
    <w:rsid w:val="00C56B57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A5124"/>
    <w:rsid w:val="00CA6737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15253"/>
    <w:rsid w:val="00D33C1D"/>
    <w:rsid w:val="00D3463D"/>
    <w:rsid w:val="00D376B5"/>
    <w:rsid w:val="00D407E7"/>
    <w:rsid w:val="00D42108"/>
    <w:rsid w:val="00D63747"/>
    <w:rsid w:val="00D67A86"/>
    <w:rsid w:val="00D71C47"/>
    <w:rsid w:val="00D74DEC"/>
    <w:rsid w:val="00D830B0"/>
    <w:rsid w:val="00D839A8"/>
    <w:rsid w:val="00D91217"/>
    <w:rsid w:val="00D92646"/>
    <w:rsid w:val="00DA3A26"/>
    <w:rsid w:val="00DA527B"/>
    <w:rsid w:val="00DA5BD4"/>
    <w:rsid w:val="00DB165D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43C63"/>
    <w:rsid w:val="00E501EF"/>
    <w:rsid w:val="00E52632"/>
    <w:rsid w:val="00E6189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E7511"/>
    <w:rsid w:val="00EF1797"/>
    <w:rsid w:val="00EF2001"/>
    <w:rsid w:val="00EF39C5"/>
    <w:rsid w:val="00EF3D95"/>
    <w:rsid w:val="00F031B8"/>
    <w:rsid w:val="00F117AD"/>
    <w:rsid w:val="00F133CE"/>
    <w:rsid w:val="00F15FF4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B75"/>
    <w:rsid w:val="00F94E96"/>
    <w:rsid w:val="00F94EA4"/>
    <w:rsid w:val="00F9735A"/>
    <w:rsid w:val="00FA021F"/>
    <w:rsid w:val="00FA18DF"/>
    <w:rsid w:val="00FA66FD"/>
    <w:rsid w:val="00FB163C"/>
    <w:rsid w:val="00FB34EF"/>
    <w:rsid w:val="00FB7189"/>
    <w:rsid w:val="00FD64EA"/>
    <w:rsid w:val="00FE0DD9"/>
    <w:rsid w:val="00FE454A"/>
    <w:rsid w:val="00FE4C52"/>
    <w:rsid w:val="00FE5860"/>
    <w:rsid w:val="00FE630E"/>
    <w:rsid w:val="00FE69A0"/>
    <w:rsid w:val="00FF534E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75B6-E382-4BDD-978C-567188FC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creator>Hajdu</dc:creator>
  <cp:lastModifiedBy>Mutnanova</cp:lastModifiedBy>
  <cp:revision>3</cp:revision>
  <dcterms:created xsi:type="dcterms:W3CDTF">2024-01-18T09:02:00Z</dcterms:created>
  <dcterms:modified xsi:type="dcterms:W3CDTF">2024-01-18T09:12:00Z</dcterms:modified>
</cp:coreProperties>
</file>