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1F" w:rsidRPr="000F140B" w:rsidRDefault="002434D8" w:rsidP="009B1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SKUEV075</w:t>
      </w:r>
      <w:r w:rsidR="00A34279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2C317E">
        <w:rPr>
          <w:rFonts w:ascii="Times New Roman" w:hAnsi="Times New Roman" w:cs="Times New Roman"/>
          <w:b/>
          <w:sz w:val="24"/>
          <w:szCs w:val="24"/>
        </w:rPr>
        <w:t xml:space="preserve">Horný tok </w:t>
      </w:r>
      <w:r>
        <w:rPr>
          <w:rFonts w:ascii="Times New Roman" w:hAnsi="Times New Roman" w:cs="Times New Roman"/>
          <w:b/>
          <w:sz w:val="24"/>
          <w:szCs w:val="24"/>
        </w:rPr>
        <w:t>Chotčianky</w:t>
      </w:r>
    </w:p>
    <w:p w:rsidR="000A0F1F" w:rsidRPr="000F140B" w:rsidRDefault="000A0F1F" w:rsidP="009B1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408" w:rsidRDefault="003302C8" w:rsidP="00071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2C8">
        <w:rPr>
          <w:rFonts w:ascii="Times New Roman" w:hAnsi="Times New Roman" w:cs="Times New Roman"/>
          <w:b/>
          <w:sz w:val="24"/>
          <w:szCs w:val="24"/>
        </w:rPr>
        <w:t xml:space="preserve">Ciele </w:t>
      </w:r>
      <w:r w:rsidRPr="00071EBF">
        <w:rPr>
          <w:rFonts w:ascii="Times New Roman" w:hAnsi="Times New Roman" w:cs="Times New Roman"/>
          <w:b/>
          <w:sz w:val="24"/>
          <w:szCs w:val="24"/>
        </w:rPr>
        <w:t>ochrany</w:t>
      </w:r>
      <w:r w:rsidRPr="003302C8">
        <w:rPr>
          <w:rFonts w:ascii="Times New Roman" w:hAnsi="Times New Roman" w:cs="Times New Roman"/>
          <w:b/>
          <w:sz w:val="24"/>
          <w:szCs w:val="24"/>
        </w:rPr>
        <w:t>:</w:t>
      </w:r>
    </w:p>
    <w:p w:rsidR="00DA0408" w:rsidRDefault="00DA0408" w:rsidP="00071E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4D8" w:rsidRDefault="002434D8" w:rsidP="002434D8">
      <w:pPr>
        <w:pStyle w:val="Zkladntext"/>
        <w:widowControl w:val="0"/>
        <w:jc w:val="left"/>
        <w:rPr>
          <w:b w:val="0"/>
          <w:color w:val="000000"/>
          <w:shd w:val="clear" w:color="auto" w:fill="FFFFFF"/>
        </w:rPr>
      </w:pPr>
      <w:r>
        <w:rPr>
          <w:b w:val="0"/>
          <w:color w:val="000000"/>
        </w:rPr>
        <w:t xml:space="preserve">Zachovanie </w:t>
      </w:r>
      <w:r w:rsidRPr="0081610B">
        <w:rPr>
          <w:b w:val="0"/>
          <w:color w:val="000000"/>
        </w:rPr>
        <w:t>stavu biotopu</w:t>
      </w:r>
      <w:r>
        <w:rPr>
          <w:color w:val="000000"/>
        </w:rPr>
        <w:t xml:space="preserve"> Br3</w:t>
      </w:r>
      <w:r w:rsidRPr="0081610B">
        <w:rPr>
          <w:color w:val="000000"/>
        </w:rPr>
        <w:t xml:space="preserve"> </w:t>
      </w:r>
      <w:r w:rsidRPr="0081610B">
        <w:rPr>
          <w:bCs w:val="0"/>
          <w:color w:val="000000"/>
          <w:shd w:val="clear" w:color="auto" w:fill="FFFFFF"/>
        </w:rPr>
        <w:t>(</w:t>
      </w:r>
      <w:r w:rsidRPr="0081610B">
        <w:rPr>
          <w:color w:val="000000"/>
          <w:lang w:eastAsia="sk-SK"/>
        </w:rPr>
        <w:t>32</w:t>
      </w:r>
      <w:r>
        <w:rPr>
          <w:color w:val="000000"/>
          <w:lang w:eastAsia="sk-SK"/>
        </w:rPr>
        <w:t>3</w:t>
      </w:r>
      <w:r w:rsidRPr="0081610B">
        <w:rPr>
          <w:color w:val="000000"/>
          <w:lang w:eastAsia="sk-SK"/>
        </w:rPr>
        <w:t>0</w:t>
      </w:r>
      <w:r w:rsidRPr="0081610B">
        <w:rPr>
          <w:bCs w:val="0"/>
          <w:color w:val="000000"/>
          <w:shd w:val="clear" w:color="auto" w:fill="FFFFFF"/>
        </w:rPr>
        <w:t>) Horské vodné toky a</w:t>
      </w:r>
      <w:r>
        <w:rPr>
          <w:bCs w:val="0"/>
          <w:color w:val="000000"/>
          <w:shd w:val="clear" w:color="auto" w:fill="FFFFFF"/>
        </w:rPr>
        <w:t xml:space="preserve"> ich drevinová vegetácia s myrikovkou nemeckou </w:t>
      </w:r>
      <w:r w:rsidRPr="0081610B">
        <w:rPr>
          <w:b w:val="0"/>
          <w:color w:val="000000"/>
        </w:rPr>
        <w:t>za splnenia nasledovných atribútov</w:t>
      </w:r>
      <w:r w:rsidRPr="0081610B">
        <w:rPr>
          <w:b w:val="0"/>
          <w:color w:val="000000"/>
          <w:shd w:val="clear" w:color="auto" w:fill="FFFFFF"/>
        </w:rPr>
        <w:t>:</w:t>
      </w:r>
    </w:p>
    <w:tbl>
      <w:tblPr>
        <w:tblW w:w="546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860"/>
        <w:gridCol w:w="1770"/>
        <w:gridCol w:w="3652"/>
      </w:tblGrid>
      <w:tr w:rsidR="002434D8" w:rsidRPr="00BA74D6" w:rsidTr="002F58DD">
        <w:trPr>
          <w:trHeight w:val="312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434D8" w:rsidRPr="00BA74D6" w:rsidTr="002F58DD">
        <w:trPr>
          <w:trHeight w:val="290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Výmera biotopu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ha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434D8" w:rsidRPr="00225CEA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2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0,14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F58DD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Udržať výmeru biotopu  na 0,14</w:t>
            </w:r>
            <w:r w:rsidR="002434D8"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ha.</w:t>
            </w:r>
          </w:p>
        </w:tc>
      </w:tr>
      <w:tr w:rsidR="002434D8" w:rsidRPr="00BA74D6" w:rsidTr="002F58DD">
        <w:trPr>
          <w:trHeight w:val="2030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Zastúpenie charakteristických druhov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druhov/16 m2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najmenej 4 druhy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Charakteristické/typické druhové zloženie: </w:t>
            </w:r>
            <w:r w:rsidRPr="00BA74D6">
              <w:rPr>
                <w:rFonts w:ascii="Times New Roman" w:hAnsi="Times New Roman" w:cs="Times New Roman"/>
                <w:sz w:val="20"/>
                <w:szCs w:val="20"/>
              </w:rPr>
              <w:t>Acetosa scutata, Agrostis stolonifera, Barbarea vulgaris, Calamagrostis pseudophragmites, Chamerion dodonaei, Lotus corniculatus, Lycopus europaeus, Mentha longifolia, Myricaria germanica, Origanum vulgare, Potentilla reptans, Prunella vulgaris, Ranunculus repens, Salix purpurea, Tithymalus cyparissias</w:t>
            </w:r>
          </w:p>
        </w:tc>
      </w:tr>
      <w:tr w:rsidR="002434D8" w:rsidRPr="00BA74D6" w:rsidTr="002F58DD">
        <w:trPr>
          <w:trHeight w:val="580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Vertikálna štruktúra biotopu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percento pokrytia drevín a krovín/plocha biotopu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Max. 30 %, iné druhy ako </w:t>
            </w:r>
            <w:r w:rsidRPr="00BA7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Myricaria germanica 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Minimálne zastúpenie iných drevín ako </w:t>
            </w:r>
            <w:r w:rsidRPr="00BA7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Myricaria germanica</w:t>
            </w:r>
          </w:p>
        </w:tc>
      </w:tr>
      <w:tr w:rsidR="002434D8" w:rsidRPr="00BA74D6" w:rsidTr="002F58DD">
        <w:trPr>
          <w:trHeight w:val="850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Zastúpenie alochtónnych/</w:t>
            </w:r>
          </w:p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inváznych/invázne sa správajúcich druhov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percento pokrytia/25 m2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menej ako 1 %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Minimalizovať druhy v prípade ich výskytu</w:t>
            </w:r>
          </w:p>
        </w:tc>
      </w:tr>
      <w:tr w:rsidR="002434D8" w:rsidRPr="00BA74D6" w:rsidTr="002F58DD">
        <w:trPr>
          <w:trHeight w:val="290"/>
        </w:trPr>
        <w:tc>
          <w:tcPr>
            <w:tcW w:w="266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Kvalita biotopu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Výskyt prirodzených (neregulovaných) úsekov tokov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celom toku 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:rsidR="002434D8" w:rsidRPr="00BA74D6" w:rsidRDefault="002434D8" w:rsidP="00BD67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7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Tok bez prekážok spôsobujúcich spomalenie vodného toku, odklonenie toku, hrádze, zníženie prietočnosti – možnosti vytvárania štrkových nánosov v toku.</w:t>
            </w:r>
          </w:p>
        </w:tc>
      </w:tr>
    </w:tbl>
    <w:p w:rsidR="00616169" w:rsidRDefault="00616169" w:rsidP="00616169">
      <w:pPr>
        <w:pStyle w:val="Zkladntext"/>
        <w:widowControl w:val="0"/>
        <w:jc w:val="left"/>
        <w:rPr>
          <w:b w:val="0"/>
          <w:color w:val="000000"/>
          <w:shd w:val="clear" w:color="auto" w:fill="FFFFFF"/>
        </w:rPr>
      </w:pPr>
    </w:p>
    <w:p w:rsidR="003176A5" w:rsidRPr="00CF7F31" w:rsidRDefault="003176A5" w:rsidP="003176A5">
      <w:pPr>
        <w:pStyle w:val="Zkladntext"/>
        <w:widowControl w:val="0"/>
        <w:jc w:val="both"/>
        <w:rPr>
          <w:b w:val="0"/>
        </w:rPr>
      </w:pPr>
      <w:r w:rsidRPr="00CF7F31">
        <w:rPr>
          <w:b w:val="0"/>
        </w:rPr>
        <w:t>Zachovanie stavu druhu</w:t>
      </w:r>
      <w:r w:rsidRPr="00395723">
        <w:t xml:space="preserve"> </w:t>
      </w:r>
      <w:r w:rsidR="00A42D3C">
        <w:rPr>
          <w:i/>
        </w:rPr>
        <w:t xml:space="preserve">Eudontomyzon danfordi </w:t>
      </w:r>
      <w:r w:rsidRPr="00CF7F31">
        <w:rPr>
          <w:b w:val="0"/>
          <w:shd w:val="clear" w:color="auto" w:fill="FFFFFF"/>
        </w:rPr>
        <w:t>za splnenia nasledovných atribútov a cieľových hodnôt:</w:t>
      </w:r>
    </w:p>
    <w:tbl>
      <w:tblPr>
        <w:tblW w:w="53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2"/>
        <w:gridCol w:w="1763"/>
        <w:gridCol w:w="1117"/>
        <w:gridCol w:w="5515"/>
      </w:tblGrid>
      <w:tr w:rsidR="003176A5" w:rsidRPr="001258AA" w:rsidTr="002F58DD">
        <w:trPr>
          <w:jc w:val="center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3176A5" w:rsidRPr="001258AA" w:rsidTr="002F58DD">
        <w:trPr>
          <w:trHeight w:val="225"/>
          <w:jc w:val="center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3302C8" w:rsidRDefault="003176A5" w:rsidP="009A16A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Veľkosť populácie</w:t>
            </w:r>
          </w:p>
        </w:tc>
        <w:tc>
          <w:tcPr>
            <w:tcW w:w="1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Relatívna početnosť jedincov na 100 m monitorovaného úseku toku (CPUE)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2434D8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Min. 1</w:t>
            </w:r>
          </w:p>
        </w:tc>
        <w:tc>
          <w:tcPr>
            <w:tcW w:w="5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2434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Podľa dostupných údajov dosahoval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druh v hlavnom toku zastúpenie </w:t>
            </w:r>
            <w:r w:rsidR="002434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</w:t>
            </w:r>
            <w:r w:rsidR="00A42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434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jedincov</w:t>
            </w:r>
          </w:p>
        </w:tc>
      </w:tr>
      <w:tr w:rsidR="003176A5" w:rsidRPr="006E3A0C" w:rsidTr="002F58DD">
        <w:trPr>
          <w:trHeight w:val="225"/>
          <w:jc w:val="center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3302C8" w:rsidRDefault="003176A5" w:rsidP="009A16A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Zastúpenie vhodných mezohabitatov</w:t>
            </w:r>
          </w:p>
        </w:tc>
        <w:tc>
          <w:tcPr>
            <w:tcW w:w="1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% na 1 km toku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&gt;30</w:t>
            </w:r>
          </w:p>
        </w:tc>
        <w:tc>
          <w:tcPr>
            <w:tcW w:w="5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6E3A0C" w:rsidRDefault="003176A5" w:rsidP="009A16A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3A0C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Výskyt v dobre prekysličených potokoch a riekach s čistou vodou a štrkovito-piesčitým substrátom. Larvy sú zahrabané v jemnom sedimente z detritu, piesku a ílu, ktorý sa usadzuje v rozšírených slepých zátokách. </w:t>
            </w:r>
          </w:p>
        </w:tc>
      </w:tr>
      <w:tr w:rsidR="003176A5" w:rsidRPr="001258AA" w:rsidTr="002F58DD">
        <w:trPr>
          <w:trHeight w:val="397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6A5" w:rsidRPr="003302C8" w:rsidRDefault="003176A5" w:rsidP="009A16A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Pozdĺžna kontinuita toku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6A5" w:rsidRPr="001258AA" w:rsidRDefault="002F58DD" w:rsidP="009A16A4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Zachovanie toku bez bariér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6A5" w:rsidRPr="001258AA" w:rsidRDefault="003176A5" w:rsidP="009A16A4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76A5" w:rsidRPr="001258AA" w:rsidRDefault="003176A5" w:rsidP="002F58DD">
            <w:pPr>
              <w:spacing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 xml:space="preserve">Pre zabezpečenie integrity fragmentovaných populácií druhu je potrebné </w:t>
            </w:r>
            <w:r w:rsidR="002F58DD">
              <w:rPr>
                <w:rFonts w:ascii="Times New Roman" w:hAnsi="Times New Roman" w:cs="Times New Roman"/>
                <w:sz w:val="18"/>
                <w:szCs w:val="18"/>
              </w:rPr>
              <w:t>zachovanie toku bez</w:t>
            </w: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 xml:space="preserve"> migračných bariér na toku </w:t>
            </w:r>
            <w:r w:rsidR="0062155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3176A5" w:rsidRPr="001258AA" w:rsidTr="002F58DD">
        <w:trPr>
          <w:trHeight w:val="397"/>
          <w:jc w:val="center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3302C8" w:rsidRDefault="003176A5" w:rsidP="009A16A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Zastúpenie nepôvodných a inváznych druhov rýb v ichtyocenóze</w:t>
            </w:r>
          </w:p>
        </w:tc>
        <w:tc>
          <w:tcPr>
            <w:tcW w:w="1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Minimálne zastúpenie inváznych a nepôvodných druhov rýb.</w:t>
            </w:r>
          </w:p>
        </w:tc>
      </w:tr>
      <w:tr w:rsidR="003176A5" w:rsidRPr="001258AA" w:rsidTr="002F58DD">
        <w:trPr>
          <w:trHeight w:val="397"/>
          <w:jc w:val="center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3302C8" w:rsidRDefault="003176A5" w:rsidP="009A16A4">
            <w:pPr>
              <w:spacing w:line="240" w:lineRule="auto"/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 xml:space="preserve">Kvalita vody </w:t>
            </w:r>
          </w:p>
        </w:tc>
        <w:tc>
          <w:tcPr>
            <w:tcW w:w="1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trieda kvality vody 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6A5" w:rsidRPr="001258AA" w:rsidRDefault="003176A5" w:rsidP="009A16A4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Vyhovujúca kvalita</w:t>
            </w:r>
          </w:p>
        </w:tc>
        <w:tc>
          <w:tcPr>
            <w:tcW w:w="5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76A5" w:rsidRPr="001258AA" w:rsidRDefault="003176A5" w:rsidP="002434D8">
            <w:pPr>
              <w:spacing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>Druh je citlivý na znečistenie a pomerne náročný na kvalitu vody, z hľadiska teploty, obsahu kyslíka, chemických i biologických ukazovateľov. V zmysle výsledkov sledovani stavu kvality vody v toku</w:t>
            </w:r>
            <w:r w:rsidR="00A42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>sa vyžaduje zachovanie stavu vyhovujúce v zmysle platných metodík na hodnoteni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stavu kvality povrchových vôd</w:t>
            </w: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8" w:history="1">
              <w:r w:rsidRPr="009506DB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http://www.shmu.sk/sk/?page=1&amp;id=kvalita_povrchovych_vod</w:t>
              </w:r>
            </w:hyperlink>
            <w:r w:rsidRPr="00950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76A5" w:rsidRDefault="003176A5" w:rsidP="003176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176A5" w:rsidSect="003C2459">
      <w:footerReference w:type="default" r:id="rId9"/>
      <w:footerReference w:type="first" r:id="rId10"/>
      <w:pgSz w:w="11907" w:h="16840" w:code="9"/>
      <w:pgMar w:top="1134" w:right="1418" w:bottom="851" w:left="1418" w:header="709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05" w:rsidRDefault="00591805" w:rsidP="00FA2AE7">
      <w:pPr>
        <w:spacing w:line="240" w:lineRule="auto"/>
      </w:pPr>
      <w:r>
        <w:separator/>
      </w:r>
    </w:p>
  </w:endnote>
  <w:endnote w:type="continuationSeparator" w:id="0">
    <w:p w:rsidR="00591805" w:rsidRDefault="00591805" w:rsidP="00FA2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E7" w:rsidRPr="00FA2AE7" w:rsidRDefault="00FA2AE7">
    <w:pPr>
      <w:pStyle w:val="Pta"/>
      <w:jc w:val="center"/>
      <w:rPr>
        <w:sz w:val="18"/>
      </w:rPr>
    </w:pPr>
    <w:r w:rsidRPr="00FA2AE7">
      <w:rPr>
        <w:sz w:val="18"/>
      </w:rPr>
      <w:fldChar w:fldCharType="begin"/>
    </w:r>
    <w:r w:rsidRPr="00FA2AE7">
      <w:rPr>
        <w:sz w:val="18"/>
      </w:rPr>
      <w:instrText>PAGE   \* MERGEFORMAT</w:instrText>
    </w:r>
    <w:r w:rsidRPr="00FA2AE7">
      <w:rPr>
        <w:sz w:val="18"/>
      </w:rPr>
      <w:fldChar w:fldCharType="separate"/>
    </w:r>
    <w:r w:rsidR="009B0A32" w:rsidRPr="009B0A32">
      <w:rPr>
        <w:noProof/>
        <w:sz w:val="18"/>
        <w:lang w:val="sk-SK"/>
      </w:rPr>
      <w:t>2</w:t>
    </w:r>
    <w:r w:rsidRPr="00FA2AE7">
      <w:rPr>
        <w:sz w:val="18"/>
      </w:rPr>
      <w:fldChar w:fldCharType="end"/>
    </w:r>
  </w:p>
  <w:p w:rsidR="00FA2AE7" w:rsidRDefault="00FA2A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E7" w:rsidRPr="00FA2AE7" w:rsidRDefault="00FA2AE7">
    <w:pPr>
      <w:pStyle w:val="Pta"/>
      <w:jc w:val="center"/>
      <w:rPr>
        <w:sz w:val="18"/>
      </w:rPr>
    </w:pPr>
    <w:r w:rsidRPr="00FA2AE7">
      <w:rPr>
        <w:sz w:val="18"/>
      </w:rPr>
      <w:fldChar w:fldCharType="begin"/>
    </w:r>
    <w:r w:rsidRPr="00FA2AE7">
      <w:rPr>
        <w:sz w:val="18"/>
      </w:rPr>
      <w:instrText>PAGE   \* MERGEFORMAT</w:instrText>
    </w:r>
    <w:r w:rsidRPr="00FA2AE7">
      <w:rPr>
        <w:sz w:val="18"/>
      </w:rPr>
      <w:fldChar w:fldCharType="separate"/>
    </w:r>
    <w:r w:rsidR="009B0A32" w:rsidRPr="009B0A32">
      <w:rPr>
        <w:noProof/>
        <w:sz w:val="18"/>
        <w:lang w:val="sk-SK"/>
      </w:rPr>
      <w:t>1</w:t>
    </w:r>
    <w:r w:rsidRPr="00FA2AE7">
      <w:rPr>
        <w:sz w:val="18"/>
      </w:rPr>
      <w:fldChar w:fldCharType="end"/>
    </w:r>
  </w:p>
  <w:p w:rsidR="00FA2AE7" w:rsidRDefault="00FA2A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05" w:rsidRDefault="00591805" w:rsidP="00FA2AE7">
      <w:pPr>
        <w:spacing w:line="240" w:lineRule="auto"/>
      </w:pPr>
      <w:r>
        <w:separator/>
      </w:r>
    </w:p>
  </w:footnote>
  <w:footnote w:type="continuationSeparator" w:id="0">
    <w:p w:rsidR="00591805" w:rsidRDefault="00591805" w:rsidP="00FA2A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010E"/>
    <w:rsid w:val="000070AE"/>
    <w:rsid w:val="00016D2E"/>
    <w:rsid w:val="00024F35"/>
    <w:rsid w:val="00026AA6"/>
    <w:rsid w:val="000302C7"/>
    <w:rsid w:val="00034AE7"/>
    <w:rsid w:val="000420B7"/>
    <w:rsid w:val="00052428"/>
    <w:rsid w:val="00071EBF"/>
    <w:rsid w:val="00076009"/>
    <w:rsid w:val="000850F2"/>
    <w:rsid w:val="00090147"/>
    <w:rsid w:val="000A0F1F"/>
    <w:rsid w:val="000A53DA"/>
    <w:rsid w:val="000B32A0"/>
    <w:rsid w:val="000C3985"/>
    <w:rsid w:val="000D3ACB"/>
    <w:rsid w:val="000D4C17"/>
    <w:rsid w:val="000E4A8E"/>
    <w:rsid w:val="000E5FBD"/>
    <w:rsid w:val="000F140B"/>
    <w:rsid w:val="000F2EEA"/>
    <w:rsid w:val="001123F2"/>
    <w:rsid w:val="001131E3"/>
    <w:rsid w:val="001258AA"/>
    <w:rsid w:val="00144F17"/>
    <w:rsid w:val="00152DC2"/>
    <w:rsid w:val="00165F46"/>
    <w:rsid w:val="001733BA"/>
    <w:rsid w:val="001838C2"/>
    <w:rsid w:val="0018593A"/>
    <w:rsid w:val="001B4A5C"/>
    <w:rsid w:val="001D51FF"/>
    <w:rsid w:val="00201387"/>
    <w:rsid w:val="00201434"/>
    <w:rsid w:val="00207116"/>
    <w:rsid w:val="002147C9"/>
    <w:rsid w:val="00225CEA"/>
    <w:rsid w:val="002434D8"/>
    <w:rsid w:val="00247CEF"/>
    <w:rsid w:val="00253F27"/>
    <w:rsid w:val="0025701F"/>
    <w:rsid w:val="00257424"/>
    <w:rsid w:val="00260D76"/>
    <w:rsid w:val="00286C9F"/>
    <w:rsid w:val="0029101B"/>
    <w:rsid w:val="00294945"/>
    <w:rsid w:val="002A0A63"/>
    <w:rsid w:val="002B3C46"/>
    <w:rsid w:val="002C317E"/>
    <w:rsid w:val="002D311A"/>
    <w:rsid w:val="002F11FB"/>
    <w:rsid w:val="002F2ED0"/>
    <w:rsid w:val="002F58DD"/>
    <w:rsid w:val="003037C3"/>
    <w:rsid w:val="00313AD3"/>
    <w:rsid w:val="003176A5"/>
    <w:rsid w:val="003302C8"/>
    <w:rsid w:val="00342CE7"/>
    <w:rsid w:val="00344403"/>
    <w:rsid w:val="00346369"/>
    <w:rsid w:val="00362AB6"/>
    <w:rsid w:val="0036557D"/>
    <w:rsid w:val="00366DB1"/>
    <w:rsid w:val="003725FB"/>
    <w:rsid w:val="003A3DE5"/>
    <w:rsid w:val="003B34AF"/>
    <w:rsid w:val="003C0AED"/>
    <w:rsid w:val="003C2090"/>
    <w:rsid w:val="003C2459"/>
    <w:rsid w:val="003C2891"/>
    <w:rsid w:val="003D3424"/>
    <w:rsid w:val="003F71B7"/>
    <w:rsid w:val="00403089"/>
    <w:rsid w:val="004234CB"/>
    <w:rsid w:val="00437F58"/>
    <w:rsid w:val="00446F20"/>
    <w:rsid w:val="004502A3"/>
    <w:rsid w:val="00455620"/>
    <w:rsid w:val="0046690B"/>
    <w:rsid w:val="004767B7"/>
    <w:rsid w:val="00480289"/>
    <w:rsid w:val="0048574A"/>
    <w:rsid w:val="004B5663"/>
    <w:rsid w:val="004C5D19"/>
    <w:rsid w:val="004E4A1B"/>
    <w:rsid w:val="004F2648"/>
    <w:rsid w:val="004F3DCF"/>
    <w:rsid w:val="005010FB"/>
    <w:rsid w:val="00553C56"/>
    <w:rsid w:val="00567493"/>
    <w:rsid w:val="00567A21"/>
    <w:rsid w:val="00582857"/>
    <w:rsid w:val="00591805"/>
    <w:rsid w:val="005B0663"/>
    <w:rsid w:val="005B2731"/>
    <w:rsid w:val="005C1397"/>
    <w:rsid w:val="005C5A74"/>
    <w:rsid w:val="005D30FF"/>
    <w:rsid w:val="005E24CC"/>
    <w:rsid w:val="005F2417"/>
    <w:rsid w:val="005F5097"/>
    <w:rsid w:val="00604939"/>
    <w:rsid w:val="00612DDC"/>
    <w:rsid w:val="00616169"/>
    <w:rsid w:val="00621551"/>
    <w:rsid w:val="00625622"/>
    <w:rsid w:val="0062795D"/>
    <w:rsid w:val="0063730C"/>
    <w:rsid w:val="0064147B"/>
    <w:rsid w:val="0064593C"/>
    <w:rsid w:val="00646CBA"/>
    <w:rsid w:val="00652933"/>
    <w:rsid w:val="006A6240"/>
    <w:rsid w:val="006A7FF1"/>
    <w:rsid w:val="006C0E08"/>
    <w:rsid w:val="006D6F97"/>
    <w:rsid w:val="006E48DA"/>
    <w:rsid w:val="00707499"/>
    <w:rsid w:val="00710333"/>
    <w:rsid w:val="00731CAD"/>
    <w:rsid w:val="00735411"/>
    <w:rsid w:val="007360DF"/>
    <w:rsid w:val="00754F13"/>
    <w:rsid w:val="00761947"/>
    <w:rsid w:val="00776252"/>
    <w:rsid w:val="007877C7"/>
    <w:rsid w:val="00787C53"/>
    <w:rsid w:val="00791978"/>
    <w:rsid w:val="007920A8"/>
    <w:rsid w:val="007B12E1"/>
    <w:rsid w:val="007B1AD9"/>
    <w:rsid w:val="007B741C"/>
    <w:rsid w:val="007C6741"/>
    <w:rsid w:val="007D40A6"/>
    <w:rsid w:val="007D40D2"/>
    <w:rsid w:val="007D4A8A"/>
    <w:rsid w:val="007E26B8"/>
    <w:rsid w:val="0081610B"/>
    <w:rsid w:val="0082510D"/>
    <w:rsid w:val="008343C9"/>
    <w:rsid w:val="00846A90"/>
    <w:rsid w:val="00867CB1"/>
    <w:rsid w:val="00872553"/>
    <w:rsid w:val="008740E0"/>
    <w:rsid w:val="0087601B"/>
    <w:rsid w:val="00886911"/>
    <w:rsid w:val="00891E37"/>
    <w:rsid w:val="00891FD6"/>
    <w:rsid w:val="008A37C1"/>
    <w:rsid w:val="008B115B"/>
    <w:rsid w:val="008B186B"/>
    <w:rsid w:val="008C7D99"/>
    <w:rsid w:val="008C7E03"/>
    <w:rsid w:val="008E014A"/>
    <w:rsid w:val="008E1527"/>
    <w:rsid w:val="008F470B"/>
    <w:rsid w:val="00902FC3"/>
    <w:rsid w:val="00912626"/>
    <w:rsid w:val="00922685"/>
    <w:rsid w:val="0092441D"/>
    <w:rsid w:val="009366C0"/>
    <w:rsid w:val="009473DF"/>
    <w:rsid w:val="00951614"/>
    <w:rsid w:val="00990354"/>
    <w:rsid w:val="009A08DF"/>
    <w:rsid w:val="009A16A4"/>
    <w:rsid w:val="009A1D2D"/>
    <w:rsid w:val="009B0621"/>
    <w:rsid w:val="009B0A32"/>
    <w:rsid w:val="009B1D8D"/>
    <w:rsid w:val="009B24E2"/>
    <w:rsid w:val="009E03C2"/>
    <w:rsid w:val="00A04D3D"/>
    <w:rsid w:val="00A05243"/>
    <w:rsid w:val="00A10603"/>
    <w:rsid w:val="00A156DD"/>
    <w:rsid w:val="00A22209"/>
    <w:rsid w:val="00A3012A"/>
    <w:rsid w:val="00A34279"/>
    <w:rsid w:val="00A40F48"/>
    <w:rsid w:val="00A42D3C"/>
    <w:rsid w:val="00A4490C"/>
    <w:rsid w:val="00A455BC"/>
    <w:rsid w:val="00A46EC3"/>
    <w:rsid w:val="00AA7ABF"/>
    <w:rsid w:val="00AD7C96"/>
    <w:rsid w:val="00AE0B49"/>
    <w:rsid w:val="00AE4272"/>
    <w:rsid w:val="00AE614C"/>
    <w:rsid w:val="00AF498E"/>
    <w:rsid w:val="00AF5EF4"/>
    <w:rsid w:val="00B02BEF"/>
    <w:rsid w:val="00B035A7"/>
    <w:rsid w:val="00B13020"/>
    <w:rsid w:val="00B31B3C"/>
    <w:rsid w:val="00B532A2"/>
    <w:rsid w:val="00B76CFC"/>
    <w:rsid w:val="00B960E4"/>
    <w:rsid w:val="00BA3E86"/>
    <w:rsid w:val="00BB4BFD"/>
    <w:rsid w:val="00BC2408"/>
    <w:rsid w:val="00BC7E07"/>
    <w:rsid w:val="00BD672D"/>
    <w:rsid w:val="00BD6C68"/>
    <w:rsid w:val="00BE3E35"/>
    <w:rsid w:val="00BF2373"/>
    <w:rsid w:val="00BF70E0"/>
    <w:rsid w:val="00C056ED"/>
    <w:rsid w:val="00C1417E"/>
    <w:rsid w:val="00C329BB"/>
    <w:rsid w:val="00C36ADC"/>
    <w:rsid w:val="00C448C0"/>
    <w:rsid w:val="00C5187F"/>
    <w:rsid w:val="00C62722"/>
    <w:rsid w:val="00C62CAA"/>
    <w:rsid w:val="00C641E4"/>
    <w:rsid w:val="00C80ABC"/>
    <w:rsid w:val="00C94B05"/>
    <w:rsid w:val="00CB2CDE"/>
    <w:rsid w:val="00CC34CB"/>
    <w:rsid w:val="00CF57E4"/>
    <w:rsid w:val="00D029EB"/>
    <w:rsid w:val="00D12282"/>
    <w:rsid w:val="00D1268A"/>
    <w:rsid w:val="00D214A5"/>
    <w:rsid w:val="00D3463D"/>
    <w:rsid w:val="00D349B2"/>
    <w:rsid w:val="00D4167A"/>
    <w:rsid w:val="00D63747"/>
    <w:rsid w:val="00D67A86"/>
    <w:rsid w:val="00D74DEC"/>
    <w:rsid w:val="00D8030C"/>
    <w:rsid w:val="00D92646"/>
    <w:rsid w:val="00DA0408"/>
    <w:rsid w:val="00DA25EA"/>
    <w:rsid w:val="00DA71C9"/>
    <w:rsid w:val="00DB0B5E"/>
    <w:rsid w:val="00DB2654"/>
    <w:rsid w:val="00DC2750"/>
    <w:rsid w:val="00DD7BDA"/>
    <w:rsid w:val="00DF4A2D"/>
    <w:rsid w:val="00DF58DF"/>
    <w:rsid w:val="00E1627A"/>
    <w:rsid w:val="00E23AA0"/>
    <w:rsid w:val="00E2604C"/>
    <w:rsid w:val="00E316BD"/>
    <w:rsid w:val="00E328AF"/>
    <w:rsid w:val="00E362B4"/>
    <w:rsid w:val="00E46DD8"/>
    <w:rsid w:val="00E66327"/>
    <w:rsid w:val="00E7132B"/>
    <w:rsid w:val="00E726B7"/>
    <w:rsid w:val="00E76188"/>
    <w:rsid w:val="00E846AE"/>
    <w:rsid w:val="00EA248C"/>
    <w:rsid w:val="00EA308D"/>
    <w:rsid w:val="00EA781E"/>
    <w:rsid w:val="00EB3C64"/>
    <w:rsid w:val="00ED60C7"/>
    <w:rsid w:val="00F031B8"/>
    <w:rsid w:val="00F363B6"/>
    <w:rsid w:val="00F410A3"/>
    <w:rsid w:val="00F762FE"/>
    <w:rsid w:val="00F81B40"/>
    <w:rsid w:val="00F9346A"/>
    <w:rsid w:val="00F9735A"/>
    <w:rsid w:val="00FA021F"/>
    <w:rsid w:val="00FA2AE7"/>
    <w:rsid w:val="00FA66FD"/>
    <w:rsid w:val="00FB13DB"/>
    <w:rsid w:val="00FB34EF"/>
    <w:rsid w:val="00FD3A03"/>
    <w:rsid w:val="00FD64EA"/>
    <w:rsid w:val="00FE0DD9"/>
    <w:rsid w:val="00FE454A"/>
    <w:rsid w:val="00FE4E8A"/>
    <w:rsid w:val="00FE5860"/>
    <w:rsid w:val="00FF0019"/>
    <w:rsid w:val="00FF3588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`"/>
  <w15:chartTrackingRefBased/>
  <w15:docId w15:val="{5B523124-B04C-4ABF-8782-D809C8E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C2459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4C17"/>
    <w:rPr>
      <w:rFonts w:ascii="Segoe UI" w:eastAsia="Arial" w:hAnsi="Segoe UI" w:cs="Segoe UI"/>
      <w:sz w:val="18"/>
      <w:szCs w:val="18"/>
      <w:lang w:val="en"/>
    </w:rPr>
  </w:style>
  <w:style w:type="character" w:styleId="Hypertextovprepojenie">
    <w:name w:val="Hyperlink"/>
    <w:uiPriority w:val="99"/>
    <w:unhideWhenUsed/>
    <w:rsid w:val="00AF498E"/>
    <w:rPr>
      <w:color w:val="0000FF"/>
      <w:u w:val="single"/>
    </w:rPr>
  </w:style>
  <w:style w:type="paragraph" w:styleId="Revzia">
    <w:name w:val="Revision"/>
    <w:hidden/>
    <w:uiPriority w:val="99"/>
    <w:semiHidden/>
    <w:rsid w:val="0046690B"/>
    <w:rPr>
      <w:rFonts w:ascii="Arial" w:eastAsia="Arial" w:hAnsi="Arial" w:cs="Arial"/>
      <w:sz w:val="22"/>
      <w:szCs w:val="22"/>
      <w:lang w:val="en" w:eastAsia="en-US"/>
    </w:rPr>
  </w:style>
  <w:style w:type="paragraph" w:styleId="Odsekzoznamu">
    <w:name w:val="List Paragraph"/>
    <w:basedOn w:val="Normlny"/>
    <w:uiPriority w:val="34"/>
    <w:qFormat/>
    <w:rsid w:val="008A37C1"/>
    <w:pPr>
      <w:ind w:left="720"/>
      <w:contextualSpacing/>
    </w:pPr>
  </w:style>
  <w:style w:type="paragraph" w:customStyle="1" w:styleId="Default">
    <w:name w:val="Default"/>
    <w:rsid w:val="00D6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semiHidden/>
    <w:unhideWhenUsed/>
    <w:rsid w:val="00030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302C7"/>
    <w:rPr>
      <w:rFonts w:ascii="Arial" w:eastAsia="Arial" w:hAnsi="Arial" w:cs="Arial"/>
      <w:sz w:val="20"/>
      <w:szCs w:val="20"/>
      <w:lang w:val="e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2C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302C7"/>
    <w:rPr>
      <w:rFonts w:ascii="Arial" w:eastAsia="Arial" w:hAnsi="Arial" w:cs="Arial"/>
      <w:b/>
      <w:bCs/>
      <w:sz w:val="20"/>
      <w:szCs w:val="20"/>
      <w:lang w:val="en"/>
    </w:rPr>
  </w:style>
  <w:style w:type="paragraph" w:styleId="Zkladntext">
    <w:name w:val="Body Text"/>
    <w:basedOn w:val="Normlny"/>
    <w:link w:val="ZkladntextChar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k-SK" w:eastAsia="zh-CN"/>
    </w:rPr>
  </w:style>
  <w:style w:type="character" w:customStyle="1" w:styleId="ZkladntextChar">
    <w:name w:val="Základný text Char"/>
    <w:link w:val="Zkladntext"/>
    <w:rsid w:val="008343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B0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sk-SK" w:eastAsia="zh-CN"/>
    </w:rPr>
  </w:style>
  <w:style w:type="character" w:customStyle="1" w:styleId="PredformtovanHTMLChar">
    <w:name w:val="Predformátované HTML Char"/>
    <w:link w:val="PredformtovanHTML"/>
    <w:uiPriority w:val="99"/>
    <w:rsid w:val="00DB0B5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FA2A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A2AE7"/>
    <w:rPr>
      <w:rFonts w:ascii="Arial" w:eastAsia="Arial" w:hAnsi="Arial" w:cs="Arial"/>
      <w:sz w:val="22"/>
      <w:szCs w:val="22"/>
      <w:lang w:val="en" w:eastAsia="en-US"/>
    </w:rPr>
  </w:style>
  <w:style w:type="paragraph" w:styleId="Pta">
    <w:name w:val="footer"/>
    <w:basedOn w:val="Normlny"/>
    <w:link w:val="PtaChar"/>
    <w:uiPriority w:val="99"/>
    <w:unhideWhenUsed/>
    <w:rsid w:val="00FA2AE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A2AE7"/>
    <w:rPr>
      <w:rFonts w:ascii="Arial" w:eastAsia="Arial" w:hAnsi="Arial" w:cs="Arial"/>
      <w:sz w:val="22"/>
      <w:szCs w:val="22"/>
      <w:lang w:val="en" w:eastAsia="en-US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BF237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BF2373"/>
    <w:rPr>
      <w:rFonts w:ascii="Arial" w:eastAsia="Arial" w:hAnsi="Arial" w:cs="Arial"/>
      <w:sz w:val="16"/>
      <w:szCs w:val="16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u.sk/sk/?page=1&amp;id=kvalita_povrchovych_v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F151-B4D7-44CD-AE8C-2B960D2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Links>
    <vt:vector size="6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http://www.shmu.sk/sk/?page=1&amp;id=kvalita_povrchovych_vod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</dc:creator>
  <cp:keywords/>
  <cp:lastModifiedBy>Snopko</cp:lastModifiedBy>
  <cp:revision>2</cp:revision>
  <dcterms:created xsi:type="dcterms:W3CDTF">2025-06-17T06:51:00Z</dcterms:created>
  <dcterms:modified xsi:type="dcterms:W3CDTF">2025-06-17T06:51:00Z</dcterms:modified>
</cp:coreProperties>
</file>