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DA" w:rsidRDefault="0022535E" w:rsidP="008216F3">
      <w:pPr>
        <w:spacing w:line="240" w:lineRule="auto"/>
        <w:jc w:val="both"/>
        <w:rPr>
          <w:b/>
          <w:sz w:val="28"/>
          <w:szCs w:val="28"/>
          <w:lang w:eastAsia="cs-CZ"/>
        </w:rPr>
      </w:pPr>
      <w:bookmarkStart w:id="0" w:name="_GoBack"/>
      <w:bookmarkEnd w:id="0"/>
      <w:r>
        <w:rPr>
          <w:b/>
          <w:sz w:val="28"/>
          <w:szCs w:val="28"/>
          <w:lang w:eastAsia="cs-CZ"/>
        </w:rPr>
        <w:t>SKUEV</w:t>
      </w:r>
      <w:r w:rsidR="006C1D64">
        <w:rPr>
          <w:b/>
          <w:sz w:val="28"/>
          <w:szCs w:val="28"/>
          <w:lang w:eastAsia="cs-CZ"/>
        </w:rPr>
        <w:t>4074</w:t>
      </w:r>
      <w:r w:rsidR="0067109F">
        <w:rPr>
          <w:b/>
          <w:sz w:val="28"/>
          <w:szCs w:val="28"/>
          <w:lang w:eastAsia="cs-CZ"/>
        </w:rPr>
        <w:t xml:space="preserve"> </w:t>
      </w:r>
      <w:r w:rsidR="00C04683">
        <w:rPr>
          <w:b/>
          <w:sz w:val="28"/>
          <w:szCs w:val="28"/>
          <w:lang w:eastAsia="cs-CZ"/>
        </w:rPr>
        <w:t xml:space="preserve">Lúky pod </w:t>
      </w:r>
      <w:r w:rsidR="006C1D64">
        <w:rPr>
          <w:b/>
          <w:sz w:val="28"/>
          <w:szCs w:val="28"/>
          <w:lang w:eastAsia="cs-CZ"/>
        </w:rPr>
        <w:t>Pribylinkou</w:t>
      </w:r>
    </w:p>
    <w:p w:rsidR="00D76319" w:rsidRDefault="00D76319" w:rsidP="000560C8">
      <w:pPr>
        <w:pStyle w:val="Zkladntext"/>
        <w:widowControl w:val="0"/>
        <w:jc w:val="both"/>
        <w:rPr>
          <w:b/>
          <w:lang w:val="sk-SK"/>
        </w:rPr>
      </w:pPr>
      <w:r w:rsidRPr="00D76319">
        <w:rPr>
          <w:b/>
        </w:rPr>
        <w:t>Ciele ochrany</w:t>
      </w:r>
      <w:r w:rsidRPr="00D76319">
        <w:rPr>
          <w:b/>
          <w:lang w:val="sk-SK"/>
        </w:rPr>
        <w:t>:</w:t>
      </w:r>
    </w:p>
    <w:p w:rsidR="00D45B49" w:rsidRPr="00911FBF" w:rsidRDefault="007A62DC" w:rsidP="00D45B49">
      <w:pPr>
        <w:pStyle w:val="Zkladntext"/>
        <w:widowControl w:val="0"/>
        <w:jc w:val="both"/>
        <w:rPr>
          <w:b/>
        </w:rPr>
      </w:pPr>
      <w:r>
        <w:rPr>
          <w:lang w:val="sk-SK"/>
        </w:rPr>
        <w:t xml:space="preserve">Zachovanie </w:t>
      </w:r>
      <w:r w:rsidR="00D45B49" w:rsidRPr="005E58E4">
        <w:t>stavu</w:t>
      </w:r>
      <w:r w:rsidR="00D45B49" w:rsidRPr="00B6615B">
        <w:t xml:space="preserve"> biotopu</w:t>
      </w:r>
      <w:r w:rsidR="00D45B49">
        <w:rPr>
          <w:lang w:val="sk-SK"/>
        </w:rPr>
        <w:t xml:space="preserve"> </w:t>
      </w:r>
      <w:r w:rsidR="00D45B49" w:rsidRPr="00F436A8">
        <w:rPr>
          <w:b/>
          <w:lang w:val="sk-SK"/>
        </w:rPr>
        <w:t>Lk1</w:t>
      </w:r>
      <w:r w:rsidR="00D45B49" w:rsidRPr="00F436A8">
        <w:rPr>
          <w:b/>
        </w:rPr>
        <w:t xml:space="preserve"> </w:t>
      </w:r>
      <w:r w:rsidR="00D45B49" w:rsidRPr="00F436A8">
        <w:rPr>
          <w:b/>
          <w:lang w:val="sk-SK"/>
        </w:rPr>
        <w:t>(</w:t>
      </w:r>
      <w:r w:rsidR="00D45B49" w:rsidRPr="00F436A8">
        <w:rPr>
          <w:b/>
        </w:rPr>
        <w:t>6510</w:t>
      </w:r>
      <w:r w:rsidR="00D45B49" w:rsidRPr="00F436A8">
        <w:rPr>
          <w:b/>
          <w:lang w:val="sk-SK"/>
        </w:rPr>
        <w:t>)</w:t>
      </w:r>
      <w:r w:rsidR="00D45B49" w:rsidRPr="00F436A8">
        <w:rPr>
          <w:b/>
        </w:rPr>
        <w:t xml:space="preserve"> Nížinné a podhorské kosné lúky</w:t>
      </w:r>
      <w:r w:rsidR="00D45B49" w:rsidRPr="00B6615B">
        <w:t xml:space="preserve"> </w:t>
      </w:r>
      <w:r w:rsidR="00D45B49"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D45B49" w:rsidRPr="00B6615B" w:rsidTr="0067109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Doplnkové informácie</w:t>
            </w:r>
          </w:p>
        </w:tc>
      </w:tr>
      <w:tr w:rsidR="00D45B49" w:rsidRPr="00B6615B" w:rsidTr="0067109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rsidR="00D45B49" w:rsidRPr="00B6615B" w:rsidRDefault="006C1D64" w:rsidP="00C04683">
            <w:pPr>
              <w:rPr>
                <w:rFonts w:eastAsia="Times New Roman"/>
                <w:sz w:val="20"/>
                <w:szCs w:val="20"/>
              </w:rPr>
            </w:pPr>
            <w:r>
              <w:rPr>
                <w:rFonts w:eastAsia="Times New Roman"/>
                <w:sz w:val="20"/>
                <w:szCs w:val="20"/>
              </w:rPr>
              <w:t>194</w:t>
            </w:r>
            <w:r w:rsidR="00D45B49">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rsidR="00D45B49" w:rsidRPr="00B6615B" w:rsidRDefault="000E4287" w:rsidP="000E4287">
            <w:pPr>
              <w:jc w:val="center"/>
              <w:rPr>
                <w:rFonts w:eastAsia="Times New Roman"/>
                <w:sz w:val="20"/>
                <w:szCs w:val="20"/>
              </w:rPr>
            </w:pPr>
            <w:r>
              <w:rPr>
                <w:rFonts w:eastAsia="Times New Roman"/>
                <w:sz w:val="20"/>
                <w:szCs w:val="20"/>
              </w:rPr>
              <w:t>Min. u</w:t>
            </w:r>
            <w:r w:rsidR="00D45B49" w:rsidRPr="00B6615B">
              <w:rPr>
                <w:rFonts w:eastAsia="Times New Roman"/>
                <w:sz w:val="20"/>
                <w:szCs w:val="20"/>
              </w:rPr>
              <w:t>držať výmeru biotopu</w:t>
            </w:r>
          </w:p>
        </w:tc>
      </w:tr>
      <w:tr w:rsidR="00D45B49" w:rsidRPr="00B6615B" w:rsidTr="0067109F">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45B49" w:rsidRPr="00B6615B" w:rsidTr="0067109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Udržané nízke zastúpenie drevín a krovín</w:t>
            </w:r>
          </w:p>
        </w:tc>
      </w:tr>
      <w:tr w:rsidR="00D45B49" w:rsidRPr="00B6615B" w:rsidTr="0067109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menej ako 15%</w:t>
            </w:r>
            <w:r w:rsidR="0067109F">
              <w:rPr>
                <w:rFonts w:eastAsia="Times New Roman"/>
                <w:sz w:val="20"/>
                <w:szCs w:val="20"/>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rsidR="00D45B49" w:rsidRDefault="00D45B49" w:rsidP="00D45B49">
      <w:pPr>
        <w:pStyle w:val="Zkladntext"/>
        <w:widowControl w:val="0"/>
        <w:ind w:left="360"/>
        <w:jc w:val="both"/>
        <w:rPr>
          <w:lang w:val="sk-SK"/>
        </w:rPr>
      </w:pPr>
    </w:p>
    <w:p w:rsidR="004E77C4" w:rsidRDefault="004E77C4" w:rsidP="004E77C4">
      <w:pPr>
        <w:spacing w:line="240" w:lineRule="auto"/>
        <w:rPr>
          <w:color w:val="000000"/>
          <w:szCs w:val="24"/>
        </w:rPr>
      </w:pPr>
      <w:r>
        <w:rPr>
          <w:color w:val="000000"/>
          <w:szCs w:val="24"/>
        </w:rPr>
        <w:lastRenderedPageBreak/>
        <w:t xml:space="preserve">Zlepšenie </w:t>
      </w:r>
      <w:r w:rsidRPr="001C4290">
        <w:rPr>
          <w:color w:val="000000"/>
          <w:szCs w:val="24"/>
        </w:rPr>
        <w:t xml:space="preserve">stavu biotopu </w:t>
      </w:r>
      <w:r w:rsidRPr="001C4290">
        <w:rPr>
          <w:b/>
          <w:color w:val="000000"/>
          <w:szCs w:val="24"/>
        </w:rPr>
        <w:t>Tr8 (6230</w:t>
      </w:r>
      <w:r>
        <w:rPr>
          <w:b/>
          <w:color w:val="000000"/>
          <w:szCs w:val="24"/>
        </w:rPr>
        <w:t>*</w:t>
      </w:r>
      <w:r w:rsidRPr="001C4290">
        <w:rPr>
          <w:b/>
          <w:color w:val="000000"/>
          <w:szCs w:val="24"/>
        </w:rPr>
        <w:t xml:space="preserve">) </w:t>
      </w:r>
      <w:r w:rsidRPr="001C4290">
        <w:rPr>
          <w:rFonts w:eastAsia="Times New Roman"/>
          <w:b/>
          <w:szCs w:val="24"/>
        </w:rPr>
        <w:t>Kvetnaté vysokohorské a horské psicové porasty na silikátovom substráte</w:t>
      </w:r>
      <w:r w:rsidRPr="001C4290">
        <w:rPr>
          <w:color w:val="000000"/>
          <w:szCs w:val="24"/>
        </w:rPr>
        <w:t xml:space="preserve"> </w:t>
      </w:r>
      <w:r>
        <w:rPr>
          <w:color w:val="000000"/>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4E77C4" w:rsidRPr="001C4290" w:rsidTr="004E77C4">
        <w:trPr>
          <w:trHeight w:val="705"/>
        </w:trPr>
        <w:tc>
          <w:tcPr>
            <w:tcW w:w="2510" w:type="dxa"/>
            <w:shd w:val="clear" w:color="auto" w:fill="auto"/>
            <w:hideMark/>
          </w:tcPr>
          <w:p w:rsidR="004E77C4" w:rsidRPr="00FF6036" w:rsidRDefault="004E77C4" w:rsidP="004E77C4">
            <w:pPr>
              <w:spacing w:line="240" w:lineRule="auto"/>
              <w:jc w:val="both"/>
              <w:rPr>
                <w:rFonts w:eastAsia="Times New Roman"/>
                <w:b/>
                <w:color w:val="000000"/>
                <w:sz w:val="18"/>
                <w:szCs w:val="18"/>
              </w:rPr>
            </w:pPr>
            <w:r w:rsidRPr="00FF6036">
              <w:rPr>
                <w:rFonts w:eastAsia="Times New Roman"/>
                <w:b/>
                <w:color w:val="000000"/>
                <w:sz w:val="18"/>
                <w:szCs w:val="18"/>
              </w:rPr>
              <w:t>Parameter</w:t>
            </w:r>
          </w:p>
        </w:tc>
        <w:tc>
          <w:tcPr>
            <w:tcW w:w="1379" w:type="dxa"/>
            <w:shd w:val="clear" w:color="auto" w:fill="auto"/>
            <w:hideMark/>
          </w:tcPr>
          <w:p w:rsidR="004E77C4" w:rsidRPr="00FF6036" w:rsidRDefault="004E77C4" w:rsidP="004E77C4">
            <w:pPr>
              <w:spacing w:line="240" w:lineRule="auto"/>
              <w:jc w:val="both"/>
              <w:rPr>
                <w:rFonts w:eastAsia="Times New Roman"/>
                <w:b/>
                <w:color w:val="000000"/>
                <w:sz w:val="18"/>
                <w:szCs w:val="18"/>
              </w:rPr>
            </w:pPr>
            <w:r w:rsidRPr="00FF6036">
              <w:rPr>
                <w:rFonts w:eastAsia="Times New Roman"/>
                <w:b/>
                <w:color w:val="000000"/>
                <w:sz w:val="18"/>
                <w:szCs w:val="18"/>
              </w:rPr>
              <w:t>Merateľný indikátor</w:t>
            </w:r>
          </w:p>
        </w:tc>
        <w:tc>
          <w:tcPr>
            <w:tcW w:w="1165" w:type="dxa"/>
            <w:shd w:val="clear" w:color="auto" w:fill="auto"/>
            <w:hideMark/>
          </w:tcPr>
          <w:p w:rsidR="004E77C4" w:rsidRPr="00FF6036" w:rsidRDefault="004E77C4" w:rsidP="004E77C4">
            <w:pPr>
              <w:spacing w:line="240" w:lineRule="auto"/>
              <w:jc w:val="center"/>
              <w:rPr>
                <w:rFonts w:eastAsia="Times New Roman"/>
                <w:b/>
                <w:color w:val="000000"/>
                <w:sz w:val="18"/>
                <w:szCs w:val="18"/>
              </w:rPr>
            </w:pPr>
            <w:r w:rsidRPr="00FF6036">
              <w:rPr>
                <w:rFonts w:eastAsia="Times New Roman"/>
                <w:b/>
                <w:color w:val="000000"/>
                <w:sz w:val="18"/>
                <w:szCs w:val="18"/>
              </w:rPr>
              <w:t>Cieľová hodnota</w:t>
            </w:r>
          </w:p>
        </w:tc>
        <w:tc>
          <w:tcPr>
            <w:tcW w:w="4439" w:type="dxa"/>
            <w:shd w:val="clear" w:color="auto" w:fill="auto"/>
            <w:hideMark/>
          </w:tcPr>
          <w:p w:rsidR="004E77C4" w:rsidRPr="00FF6036" w:rsidRDefault="004E77C4" w:rsidP="004E77C4">
            <w:pPr>
              <w:spacing w:line="240" w:lineRule="auto"/>
              <w:jc w:val="both"/>
              <w:rPr>
                <w:rFonts w:eastAsia="Times New Roman"/>
                <w:b/>
                <w:color w:val="000000"/>
                <w:sz w:val="18"/>
                <w:szCs w:val="18"/>
              </w:rPr>
            </w:pPr>
            <w:r w:rsidRPr="00FF6036">
              <w:rPr>
                <w:rFonts w:eastAsia="Times New Roman"/>
                <w:b/>
                <w:color w:val="000000"/>
                <w:sz w:val="18"/>
                <w:szCs w:val="18"/>
              </w:rPr>
              <w:t>Poznámky/Doplňujúce informácie</w:t>
            </w:r>
          </w:p>
        </w:tc>
      </w:tr>
      <w:tr w:rsidR="004E77C4" w:rsidRPr="001C4290" w:rsidTr="004E77C4">
        <w:trPr>
          <w:trHeight w:val="290"/>
        </w:trPr>
        <w:tc>
          <w:tcPr>
            <w:tcW w:w="2510" w:type="dxa"/>
            <w:shd w:val="clear" w:color="auto" w:fill="auto"/>
            <w:vAlign w:val="bottom"/>
            <w:hideMark/>
          </w:tcPr>
          <w:p w:rsidR="004E77C4" w:rsidRPr="001C4290" w:rsidRDefault="004E77C4" w:rsidP="004E77C4">
            <w:pPr>
              <w:spacing w:line="240" w:lineRule="auto"/>
              <w:rPr>
                <w:rFonts w:eastAsia="Times New Roman"/>
                <w:color w:val="000000"/>
                <w:sz w:val="18"/>
                <w:szCs w:val="18"/>
              </w:rPr>
            </w:pPr>
            <w:r w:rsidRPr="001C4290">
              <w:rPr>
                <w:rFonts w:eastAsia="Times New Roman"/>
                <w:color w:val="000000"/>
                <w:sz w:val="18"/>
                <w:szCs w:val="18"/>
              </w:rPr>
              <w:t>Výmera biotopu</w:t>
            </w:r>
          </w:p>
        </w:tc>
        <w:tc>
          <w:tcPr>
            <w:tcW w:w="1379"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 xml:space="preserve">ha </w:t>
            </w:r>
          </w:p>
        </w:tc>
        <w:tc>
          <w:tcPr>
            <w:tcW w:w="1165" w:type="dxa"/>
            <w:shd w:val="clear" w:color="auto" w:fill="auto"/>
            <w:vAlign w:val="bottom"/>
            <w:hideMark/>
          </w:tcPr>
          <w:p w:rsidR="004E77C4" w:rsidRPr="001C4290" w:rsidRDefault="006C1D64" w:rsidP="004E77C4">
            <w:pPr>
              <w:spacing w:line="240" w:lineRule="auto"/>
              <w:jc w:val="center"/>
              <w:rPr>
                <w:rFonts w:eastAsia="Times New Roman"/>
                <w:sz w:val="18"/>
                <w:szCs w:val="18"/>
              </w:rPr>
            </w:pPr>
            <w:r>
              <w:rPr>
                <w:rFonts w:eastAsia="Times New Roman"/>
                <w:sz w:val="18"/>
                <w:szCs w:val="18"/>
              </w:rPr>
              <w:t>34</w:t>
            </w:r>
          </w:p>
        </w:tc>
        <w:tc>
          <w:tcPr>
            <w:tcW w:w="4439"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 xml:space="preserve">Udržať </w:t>
            </w:r>
            <w:r>
              <w:rPr>
                <w:rFonts w:eastAsia="Times New Roman"/>
                <w:sz w:val="18"/>
                <w:szCs w:val="18"/>
              </w:rPr>
              <w:t xml:space="preserve">existujúcu </w:t>
            </w:r>
            <w:r w:rsidRPr="001C4290">
              <w:rPr>
                <w:rFonts w:eastAsia="Times New Roman"/>
                <w:sz w:val="18"/>
                <w:szCs w:val="18"/>
              </w:rPr>
              <w:t xml:space="preserve">výmeru biotopu </w:t>
            </w:r>
          </w:p>
        </w:tc>
      </w:tr>
      <w:tr w:rsidR="004E77C4" w:rsidRPr="001C4290" w:rsidTr="004E77C4">
        <w:trPr>
          <w:trHeight w:val="3229"/>
        </w:trPr>
        <w:tc>
          <w:tcPr>
            <w:tcW w:w="2510"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Zastúpenie charakteristických druhov</w:t>
            </w:r>
          </w:p>
        </w:tc>
        <w:tc>
          <w:tcPr>
            <w:tcW w:w="1379" w:type="dxa"/>
            <w:shd w:val="clear" w:color="auto" w:fill="auto"/>
            <w:vAlign w:val="bottom"/>
            <w:hideMark/>
          </w:tcPr>
          <w:p w:rsidR="004E77C4" w:rsidRPr="001C4290" w:rsidRDefault="004E77C4" w:rsidP="004E77C4">
            <w:pPr>
              <w:spacing w:line="240" w:lineRule="auto"/>
              <w:rPr>
                <w:rFonts w:eastAsia="Times New Roman"/>
                <w:sz w:val="18"/>
                <w:szCs w:val="18"/>
              </w:rPr>
            </w:pPr>
            <w:r>
              <w:rPr>
                <w:rFonts w:eastAsia="Times New Roman"/>
                <w:sz w:val="18"/>
                <w:szCs w:val="18"/>
              </w:rPr>
              <w:t>počet druhov/16</w:t>
            </w:r>
            <w:r w:rsidRPr="001C4290">
              <w:rPr>
                <w:rFonts w:eastAsia="Times New Roman"/>
                <w:sz w:val="18"/>
                <w:szCs w:val="18"/>
              </w:rPr>
              <w:t xml:space="preserve"> m2</w:t>
            </w:r>
          </w:p>
        </w:tc>
        <w:tc>
          <w:tcPr>
            <w:tcW w:w="1165" w:type="dxa"/>
            <w:shd w:val="clear" w:color="auto" w:fill="auto"/>
            <w:vAlign w:val="bottom"/>
            <w:hideMark/>
          </w:tcPr>
          <w:p w:rsidR="004E77C4" w:rsidRPr="001C4290" w:rsidRDefault="004E77C4" w:rsidP="004E77C4">
            <w:pPr>
              <w:spacing w:line="240" w:lineRule="auto"/>
              <w:jc w:val="center"/>
              <w:rPr>
                <w:rFonts w:eastAsia="Times New Roman"/>
                <w:sz w:val="18"/>
                <w:szCs w:val="18"/>
              </w:rPr>
            </w:pPr>
            <w:r>
              <w:rPr>
                <w:rFonts w:eastAsia="Times New Roman"/>
                <w:sz w:val="18"/>
                <w:szCs w:val="18"/>
              </w:rPr>
              <w:t>najmenej 10 druhov</w:t>
            </w:r>
            <w:r w:rsidRPr="001C4290">
              <w:rPr>
                <w:rFonts w:eastAsia="Times New Roman"/>
                <w:sz w:val="18"/>
                <w:szCs w:val="18"/>
              </w:rPr>
              <w:t> </w:t>
            </w:r>
          </w:p>
        </w:tc>
        <w:tc>
          <w:tcPr>
            <w:tcW w:w="4439" w:type="dxa"/>
            <w:shd w:val="clear" w:color="auto" w:fill="auto"/>
            <w:vAlign w:val="bottom"/>
            <w:hideMark/>
          </w:tcPr>
          <w:p w:rsidR="004E77C4" w:rsidRPr="001C4290" w:rsidRDefault="004E77C4" w:rsidP="004E77C4">
            <w:pPr>
              <w:spacing w:line="240" w:lineRule="auto"/>
              <w:jc w:val="both"/>
              <w:rPr>
                <w:rFonts w:eastAsia="Times New Roman"/>
                <w:sz w:val="18"/>
                <w:szCs w:val="18"/>
              </w:rPr>
            </w:pPr>
            <w:r w:rsidRPr="001C4290">
              <w:rPr>
                <w:rFonts w:eastAsia="Times New Roman"/>
                <w:sz w:val="18"/>
                <w:szCs w:val="18"/>
              </w:rPr>
              <w:t xml:space="preserve">Charakteristické/typické druhy:  </w:t>
            </w:r>
            <w:r w:rsidRPr="004F6CBA">
              <w:rPr>
                <w:rFonts w:eastAsia="Times New Roman"/>
                <w:i/>
                <w:sz w:val="18"/>
                <w:szCs w:val="18"/>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4E77C4" w:rsidRPr="001C4290" w:rsidTr="004E77C4">
        <w:trPr>
          <w:trHeight w:val="290"/>
        </w:trPr>
        <w:tc>
          <w:tcPr>
            <w:tcW w:w="2510"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Vertikálna štruktúra biotopu</w:t>
            </w:r>
          </w:p>
        </w:tc>
        <w:tc>
          <w:tcPr>
            <w:tcW w:w="1379"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percento pokrytia drevín a krovín/plocha biotopu</w:t>
            </w:r>
          </w:p>
        </w:tc>
        <w:tc>
          <w:tcPr>
            <w:tcW w:w="1165" w:type="dxa"/>
            <w:shd w:val="clear" w:color="auto" w:fill="auto"/>
            <w:vAlign w:val="bottom"/>
            <w:hideMark/>
          </w:tcPr>
          <w:p w:rsidR="004E77C4" w:rsidRPr="001C4290" w:rsidRDefault="004E77C4" w:rsidP="004E77C4">
            <w:pPr>
              <w:spacing w:line="240" w:lineRule="auto"/>
              <w:jc w:val="center"/>
              <w:rPr>
                <w:rFonts w:eastAsia="Times New Roman"/>
                <w:sz w:val="18"/>
                <w:szCs w:val="18"/>
              </w:rPr>
            </w:pPr>
            <w:r w:rsidRPr="001C4290">
              <w:rPr>
                <w:rFonts w:eastAsia="Times New Roman"/>
                <w:sz w:val="18"/>
                <w:szCs w:val="18"/>
              </w:rPr>
              <w:t> </w:t>
            </w:r>
            <w:r>
              <w:rPr>
                <w:rFonts w:eastAsia="Times New Roman"/>
                <w:sz w:val="18"/>
                <w:szCs w:val="18"/>
              </w:rPr>
              <w:t>Menej ako 10 %</w:t>
            </w:r>
          </w:p>
        </w:tc>
        <w:tc>
          <w:tcPr>
            <w:tcW w:w="4439"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 </w:t>
            </w:r>
            <w:r>
              <w:rPr>
                <w:rFonts w:eastAsia="Times New Roman"/>
                <w:sz w:val="18"/>
                <w:szCs w:val="18"/>
              </w:rPr>
              <w:t>Dosiahnuté minimálne zastúpenie drevín v biotope</w:t>
            </w:r>
          </w:p>
        </w:tc>
      </w:tr>
      <w:tr w:rsidR="004E77C4" w:rsidRPr="001C4290" w:rsidTr="004E77C4">
        <w:trPr>
          <w:trHeight w:val="850"/>
        </w:trPr>
        <w:tc>
          <w:tcPr>
            <w:tcW w:w="2510"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Zastúpenie alochtónnych/inváznych/invázne sa správajúcich druhov</w:t>
            </w:r>
          </w:p>
        </w:tc>
        <w:tc>
          <w:tcPr>
            <w:tcW w:w="1379"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percento pokrytia/25 m2</w:t>
            </w:r>
          </w:p>
        </w:tc>
        <w:tc>
          <w:tcPr>
            <w:tcW w:w="1165" w:type="dxa"/>
            <w:shd w:val="clear" w:color="auto" w:fill="auto"/>
            <w:vAlign w:val="bottom"/>
            <w:hideMark/>
          </w:tcPr>
          <w:p w:rsidR="004E77C4" w:rsidRPr="001C4290" w:rsidRDefault="004E77C4" w:rsidP="004E77C4">
            <w:pPr>
              <w:spacing w:line="240" w:lineRule="auto"/>
              <w:jc w:val="center"/>
              <w:rPr>
                <w:rFonts w:eastAsia="Times New Roman"/>
                <w:sz w:val="18"/>
                <w:szCs w:val="18"/>
              </w:rPr>
            </w:pPr>
            <w:r>
              <w:rPr>
                <w:rFonts w:eastAsia="Times New Roman"/>
                <w:sz w:val="18"/>
                <w:szCs w:val="18"/>
              </w:rPr>
              <w:t>0</w:t>
            </w:r>
          </w:p>
        </w:tc>
        <w:tc>
          <w:tcPr>
            <w:tcW w:w="4439" w:type="dxa"/>
            <w:shd w:val="clear" w:color="auto" w:fill="auto"/>
            <w:vAlign w:val="bottom"/>
            <w:hideMark/>
          </w:tcPr>
          <w:p w:rsidR="004E77C4" w:rsidRPr="001C4290" w:rsidRDefault="004E77C4" w:rsidP="004E77C4">
            <w:pPr>
              <w:spacing w:line="240" w:lineRule="auto"/>
              <w:rPr>
                <w:rFonts w:eastAsia="Times New Roman"/>
                <w:sz w:val="18"/>
                <w:szCs w:val="18"/>
              </w:rPr>
            </w:pPr>
            <w:r w:rsidRPr="001C4290">
              <w:rPr>
                <w:rFonts w:eastAsia="Times New Roman"/>
                <w:sz w:val="18"/>
                <w:szCs w:val="18"/>
              </w:rPr>
              <w:t> </w:t>
            </w:r>
            <w:r>
              <w:rPr>
                <w:rFonts w:eastAsia="Times New Roman"/>
                <w:sz w:val="18"/>
                <w:szCs w:val="18"/>
              </w:rPr>
              <w:t>Bez výskytu nepôvodných a inváznych druhov na území</w:t>
            </w:r>
          </w:p>
        </w:tc>
      </w:tr>
    </w:tbl>
    <w:p w:rsidR="004E77C4" w:rsidRDefault="004E77C4" w:rsidP="000759AC">
      <w:pPr>
        <w:pStyle w:val="Zkladntext"/>
        <w:widowControl w:val="0"/>
        <w:jc w:val="both"/>
        <w:rPr>
          <w:lang w:val="sk-SK"/>
        </w:rPr>
      </w:pPr>
    </w:p>
    <w:sectPr w:rsidR="004E77C4" w:rsidSect="00FC1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759AC"/>
    <w:rsid w:val="000E05DA"/>
    <w:rsid w:val="000E4287"/>
    <w:rsid w:val="00140708"/>
    <w:rsid w:val="001560D3"/>
    <w:rsid w:val="00171BEC"/>
    <w:rsid w:val="00187945"/>
    <w:rsid w:val="001E6775"/>
    <w:rsid w:val="00203B08"/>
    <w:rsid w:val="00213D02"/>
    <w:rsid w:val="0022535E"/>
    <w:rsid w:val="00240459"/>
    <w:rsid w:val="002B021B"/>
    <w:rsid w:val="002E60DF"/>
    <w:rsid w:val="003509FA"/>
    <w:rsid w:val="00382B18"/>
    <w:rsid w:val="003E7D17"/>
    <w:rsid w:val="003E7F90"/>
    <w:rsid w:val="00476AF7"/>
    <w:rsid w:val="004B5E26"/>
    <w:rsid w:val="004E77C4"/>
    <w:rsid w:val="004F7434"/>
    <w:rsid w:val="00526DB1"/>
    <w:rsid w:val="00562BB2"/>
    <w:rsid w:val="0057423C"/>
    <w:rsid w:val="005B68C6"/>
    <w:rsid w:val="005C00AB"/>
    <w:rsid w:val="005F4D1B"/>
    <w:rsid w:val="0060488B"/>
    <w:rsid w:val="0067109F"/>
    <w:rsid w:val="006767B4"/>
    <w:rsid w:val="00687A45"/>
    <w:rsid w:val="006A695F"/>
    <w:rsid w:val="006C1D64"/>
    <w:rsid w:val="00713326"/>
    <w:rsid w:val="00723E95"/>
    <w:rsid w:val="007A62DC"/>
    <w:rsid w:val="008216F3"/>
    <w:rsid w:val="008757A2"/>
    <w:rsid w:val="008C230F"/>
    <w:rsid w:val="008D7440"/>
    <w:rsid w:val="00936410"/>
    <w:rsid w:val="009539D4"/>
    <w:rsid w:val="009667BE"/>
    <w:rsid w:val="00A43B93"/>
    <w:rsid w:val="00A4711A"/>
    <w:rsid w:val="00A5789F"/>
    <w:rsid w:val="00A71A8A"/>
    <w:rsid w:val="00A81817"/>
    <w:rsid w:val="00AA6F82"/>
    <w:rsid w:val="00AB2A2D"/>
    <w:rsid w:val="00B62826"/>
    <w:rsid w:val="00BA37A0"/>
    <w:rsid w:val="00BF1520"/>
    <w:rsid w:val="00C04683"/>
    <w:rsid w:val="00C25107"/>
    <w:rsid w:val="00C65C57"/>
    <w:rsid w:val="00C8239E"/>
    <w:rsid w:val="00C9571F"/>
    <w:rsid w:val="00CA60BD"/>
    <w:rsid w:val="00CE0A83"/>
    <w:rsid w:val="00CF456D"/>
    <w:rsid w:val="00D45B49"/>
    <w:rsid w:val="00D76319"/>
    <w:rsid w:val="00D77700"/>
    <w:rsid w:val="00DA19FF"/>
    <w:rsid w:val="00DA54CA"/>
    <w:rsid w:val="00E00245"/>
    <w:rsid w:val="00E054A3"/>
    <w:rsid w:val="00E64259"/>
    <w:rsid w:val="00EC67A6"/>
    <w:rsid w:val="00EE1D73"/>
    <w:rsid w:val="00F0318A"/>
    <w:rsid w:val="00F436A8"/>
    <w:rsid w:val="00F97F55"/>
    <w:rsid w:val="00FC1FD0"/>
    <w:rsid w:val="2905FBED"/>
    <w:rsid w:val="3910C07A"/>
    <w:rsid w:val="57A9C4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AD51B-AE92-4006-8CA0-BC73B2C7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pPr>
      <w:spacing w:after="160" w:line="259" w:lineRule="auto"/>
    </w:pPr>
    <w:rPr>
      <w:rFonts w:ascii="Times New Roman" w:eastAsia="PMingLiU" w:hAnsi="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3472</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cp:lastModifiedBy>Snopko</cp:lastModifiedBy>
  <cp:revision>2</cp:revision>
  <dcterms:created xsi:type="dcterms:W3CDTF">2025-06-17T08:31:00Z</dcterms:created>
  <dcterms:modified xsi:type="dcterms:W3CDTF">2025-06-17T08:31:00Z</dcterms:modified>
</cp:coreProperties>
</file>